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9ADA" w14:textId="77777777" w:rsidR="00FB3776" w:rsidRDefault="00FB3776" w:rsidP="00FB3776">
      <w:r>
        <w:rPr>
          <w:rFonts w:hint="eastAsia"/>
        </w:rPr>
        <w:t>名古屋スポーツコミッション競争入札参加者手引</w:t>
      </w:r>
    </w:p>
    <w:p w14:paraId="6A6185B8" w14:textId="77777777" w:rsidR="00FB3776" w:rsidRDefault="00FB3776" w:rsidP="00FB3776"/>
    <w:p w14:paraId="3A53CC98" w14:textId="77777777" w:rsidR="00FB3776" w:rsidRDefault="00FB3776" w:rsidP="00FB3776">
      <w:r>
        <w:rPr>
          <w:rFonts w:hint="eastAsia"/>
        </w:rPr>
        <w:t>名古屋スポーツコミッションが行う工事又は製造の請負、物件の買入れ又は借入れ、役務の委託並びに不用品の売払い等の契約に係る競争入札に参加しようとする者</w:t>
      </w:r>
      <w:r>
        <w:t>(指名競争入札において指名された者を含みます。)(以下「入</w:t>
      </w:r>
      <w:r>
        <w:rPr>
          <w:rFonts w:hint="eastAsia"/>
        </w:rPr>
        <w:t>札参加者」といいます。</w:t>
      </w:r>
      <w:r>
        <w:t>)は、</w:t>
      </w:r>
      <w:r>
        <w:rPr>
          <w:rFonts w:hint="eastAsia"/>
        </w:rPr>
        <w:t>名古屋スポーツコミッション財務規定及び入札説明書に定めるほか</w:t>
      </w:r>
      <w:r>
        <w:t>、この手引の定めるところに</w:t>
      </w:r>
      <w:r>
        <w:rPr>
          <w:rFonts w:hint="eastAsia"/>
        </w:rPr>
        <w:t>従って入札に参加してください。</w:t>
      </w:r>
    </w:p>
    <w:p w14:paraId="3BDCBA83" w14:textId="77777777" w:rsidR="00FB3776" w:rsidRPr="00FB3776" w:rsidRDefault="00FB3776" w:rsidP="00FB3776"/>
    <w:p w14:paraId="1DEBFE85" w14:textId="77777777" w:rsidR="00FB3776" w:rsidRDefault="00FB3776" w:rsidP="00FB3776">
      <w:pPr>
        <w:ind w:firstLineChars="100" w:firstLine="240"/>
      </w:pPr>
      <w:r>
        <w:t>(公正な入札の確保)</w:t>
      </w:r>
    </w:p>
    <w:p w14:paraId="0190005F" w14:textId="77777777" w:rsidR="00FB3776" w:rsidRDefault="00FB3776" w:rsidP="00F57A39">
      <w:pPr>
        <w:ind w:left="240" w:hangingChars="100" w:hanging="240"/>
      </w:pPr>
      <w:r>
        <w:rPr>
          <w:rFonts w:hint="eastAsia"/>
        </w:rPr>
        <w:t>第</w:t>
      </w:r>
      <w:r w:rsidR="00F57A39">
        <w:rPr>
          <w:rFonts w:hint="eastAsia"/>
        </w:rPr>
        <w:t xml:space="preserve"> </w:t>
      </w:r>
      <w:r>
        <w:rPr>
          <w:rFonts w:hint="eastAsia"/>
        </w:rPr>
        <w:t>1</w:t>
      </w:r>
      <w:r w:rsidR="00F57A39">
        <w:rPr>
          <w:rFonts w:hint="eastAsia"/>
        </w:rPr>
        <w:t xml:space="preserve">　</w:t>
      </w:r>
      <w:r>
        <w:t>入札参加者は、私的独占の禁止及び公正取引の確保に関する法</w:t>
      </w:r>
      <w:r>
        <w:rPr>
          <w:rFonts w:hint="eastAsia"/>
        </w:rPr>
        <w:t>律</w:t>
      </w:r>
      <w:r>
        <w:t>(昭和22年法律第54号)等に抵触する行為を行ってはなりません。</w:t>
      </w:r>
    </w:p>
    <w:p w14:paraId="0C6AFE01" w14:textId="77777777" w:rsidR="00FB3776" w:rsidRDefault="00F57A39" w:rsidP="00AD4300">
      <w:pPr>
        <w:ind w:left="240" w:hangingChars="100" w:hanging="240"/>
      </w:pPr>
      <w:r>
        <w:rPr>
          <w:rFonts w:hint="eastAsia"/>
        </w:rPr>
        <w:t xml:space="preserve"> 2　</w:t>
      </w:r>
      <w:r w:rsidR="00FB3776">
        <w:t>入札参加者は、他の事業者その他第三者に対して、自己が当該入</w:t>
      </w:r>
      <w:r w:rsidR="00FB3776">
        <w:rPr>
          <w:rFonts w:hint="eastAsia"/>
        </w:rPr>
        <w:t>札に参加することをみだりに表明してはなりません。</w:t>
      </w:r>
    </w:p>
    <w:p w14:paraId="7F9F1665" w14:textId="77777777" w:rsidR="00FB3776" w:rsidRDefault="00F57A39" w:rsidP="00AD4300">
      <w:pPr>
        <w:ind w:left="240" w:hangingChars="100" w:hanging="240"/>
      </w:pPr>
      <w:r>
        <w:rPr>
          <w:rFonts w:hint="eastAsia"/>
        </w:rPr>
        <w:t xml:space="preserve"> 3　</w:t>
      </w:r>
      <w:r w:rsidR="00FB3776">
        <w:t>入札参加者は、正当な理由なく他の事業者に当該入札への参加の</w:t>
      </w:r>
      <w:r w:rsidR="00FB3776">
        <w:rPr>
          <w:rFonts w:hint="eastAsia"/>
        </w:rPr>
        <w:t>有無の問合せをしてはなりません。</w:t>
      </w:r>
    </w:p>
    <w:p w14:paraId="152B2894" w14:textId="77777777" w:rsidR="00FB3776" w:rsidRDefault="00F57A39" w:rsidP="00F57A39">
      <w:pPr>
        <w:ind w:left="240" w:hangingChars="100" w:hanging="240"/>
      </w:pPr>
      <w:r>
        <w:rPr>
          <w:rFonts w:hint="eastAsia"/>
        </w:rPr>
        <w:t xml:space="preserve"> 4　</w:t>
      </w:r>
      <w:r w:rsidR="00FB3776">
        <w:rPr>
          <w:rFonts w:hint="eastAsia"/>
        </w:rPr>
        <w:t>スポーツコミッション会長</w:t>
      </w:r>
      <w:r w:rsidR="00FB3776">
        <w:t>は、前項ま</w:t>
      </w:r>
      <w:r w:rsidR="00FB3776">
        <w:rPr>
          <w:rFonts w:hint="eastAsia"/>
        </w:rPr>
        <w:t>でに規定する行為等が行われ、入札が公正に行われない又は行われなかったと判断した場合は、入札手続を延期、中止又は無効とし、契約締結後のときは当該契約を解除することがあります。</w:t>
      </w:r>
    </w:p>
    <w:p w14:paraId="33C065A5" w14:textId="77777777" w:rsidR="00FB3776" w:rsidRDefault="00FB3776" w:rsidP="00FB3776">
      <w:pPr>
        <w:ind w:firstLineChars="100" w:firstLine="240"/>
      </w:pPr>
    </w:p>
    <w:p w14:paraId="77084766" w14:textId="77777777" w:rsidR="00FB3776" w:rsidRDefault="00FB3776" w:rsidP="00FB3776">
      <w:pPr>
        <w:ind w:firstLineChars="100" w:firstLine="240"/>
      </w:pPr>
      <w:r>
        <w:t>(入札)</w:t>
      </w:r>
    </w:p>
    <w:p w14:paraId="13A819CE" w14:textId="77777777" w:rsidR="00FB3776" w:rsidRDefault="00FB3776" w:rsidP="00F57A39">
      <w:pPr>
        <w:ind w:left="240" w:hangingChars="100" w:hanging="240"/>
      </w:pPr>
      <w:r>
        <w:rPr>
          <w:rFonts w:hint="eastAsia"/>
        </w:rPr>
        <w:t>第</w:t>
      </w:r>
      <w:r w:rsidR="00F57A39">
        <w:rPr>
          <w:rFonts w:hint="eastAsia"/>
        </w:rPr>
        <w:t xml:space="preserve"> 2　</w:t>
      </w:r>
      <w:r>
        <w:t>入札参加者は、設計書、仕様書、図面、契約書(案)及び現場等を</w:t>
      </w:r>
      <w:r>
        <w:rPr>
          <w:rFonts w:hint="eastAsia"/>
        </w:rPr>
        <w:t>熟覧のうえ入札してください。これらの書面の記載内容等に疑義があるときは、説明を求めることができます。</w:t>
      </w:r>
    </w:p>
    <w:p w14:paraId="32F2B028" w14:textId="482E4F1F" w:rsidR="00FB3776" w:rsidRDefault="00F57A39" w:rsidP="00F57A39">
      <w:pPr>
        <w:ind w:left="240" w:hangingChars="100" w:hanging="240"/>
      </w:pPr>
      <w:r>
        <w:rPr>
          <w:rFonts w:hint="eastAsia"/>
        </w:rPr>
        <w:t xml:space="preserve"> 2</w:t>
      </w:r>
      <w:r w:rsidR="00002952">
        <w:rPr>
          <w:rFonts w:hint="eastAsia"/>
        </w:rPr>
        <w:t xml:space="preserve">　</w:t>
      </w:r>
      <w:r w:rsidR="00FB3776">
        <w:t>入札は、</w:t>
      </w:r>
      <w:r w:rsidR="00FB3776">
        <w:rPr>
          <w:rFonts w:hint="eastAsia"/>
        </w:rPr>
        <w:t>持参入札又は</w:t>
      </w:r>
      <w:r w:rsidR="00FB3776">
        <w:t>郵送入札のいずれかで、あらか</w:t>
      </w:r>
      <w:r w:rsidR="00FB3776">
        <w:rPr>
          <w:rFonts w:hint="eastAsia"/>
        </w:rPr>
        <w:t>じめ指定された方式により執行します。</w:t>
      </w:r>
    </w:p>
    <w:p w14:paraId="235CAA7A" w14:textId="3975E135" w:rsidR="00FB3776" w:rsidRDefault="00F57A39" w:rsidP="00F57A39">
      <w:pPr>
        <w:ind w:left="240" w:hangingChars="100" w:hanging="240"/>
      </w:pPr>
      <w:r>
        <w:rPr>
          <w:rFonts w:hint="eastAsia"/>
        </w:rPr>
        <w:t xml:space="preserve"> 3　</w:t>
      </w:r>
      <w:r w:rsidR="00FB3776">
        <w:rPr>
          <w:rFonts w:hint="eastAsia"/>
        </w:rPr>
        <w:t>持参入札とは、あらかじめ</w:t>
      </w:r>
      <w:r w:rsidR="00AD4300">
        <w:rPr>
          <w:rFonts w:hint="eastAsia"/>
        </w:rPr>
        <w:t>会</w:t>
      </w:r>
      <w:r w:rsidR="00FB3776">
        <w:rPr>
          <w:rFonts w:hint="eastAsia"/>
        </w:rPr>
        <w:t>長が指定する日時及び場所において、入札参加者が書面による入札書を入札箱に直接投入する入札をいいます。</w:t>
      </w:r>
    </w:p>
    <w:p w14:paraId="3504C9C9" w14:textId="7A4D7655" w:rsidR="00FB3776" w:rsidRDefault="00F57A39" w:rsidP="00F57A39">
      <w:pPr>
        <w:ind w:left="240" w:hangingChars="100" w:hanging="240"/>
      </w:pPr>
      <w:r>
        <w:rPr>
          <w:rFonts w:hint="eastAsia"/>
        </w:rPr>
        <w:t xml:space="preserve"> 4</w:t>
      </w:r>
      <w:r w:rsidR="00002952">
        <w:rPr>
          <w:rFonts w:hint="eastAsia"/>
        </w:rPr>
        <w:t xml:space="preserve">　</w:t>
      </w:r>
      <w:r w:rsidR="00FB3776">
        <w:rPr>
          <w:rFonts w:hint="eastAsia"/>
        </w:rPr>
        <w:t>郵送入札とは、あらかじめ</w:t>
      </w:r>
      <w:r w:rsidR="00AD4300">
        <w:rPr>
          <w:rFonts w:hint="eastAsia"/>
        </w:rPr>
        <w:t>会</w:t>
      </w:r>
      <w:r w:rsidR="00FB3776">
        <w:rPr>
          <w:rFonts w:hint="eastAsia"/>
        </w:rPr>
        <w:t>長が指定する期限までに到達するよう、書面による入札書を入札担当部署に郵送する入札をいいます。</w:t>
      </w:r>
    </w:p>
    <w:p w14:paraId="13BDF818" w14:textId="77777777" w:rsidR="00FB3776" w:rsidRPr="00FB3776" w:rsidRDefault="00FB3776" w:rsidP="00FB3776"/>
    <w:p w14:paraId="79E35C8C" w14:textId="77777777" w:rsidR="00FB3776" w:rsidRDefault="00FB3776" w:rsidP="00F57A39">
      <w:pPr>
        <w:ind w:firstLineChars="100" w:firstLine="240"/>
      </w:pPr>
      <w:r>
        <w:t>(持参入札及び郵送入札)</w:t>
      </w:r>
    </w:p>
    <w:p w14:paraId="22627107" w14:textId="77777777" w:rsidR="00FB3776" w:rsidRDefault="00F57A39" w:rsidP="00F57A39">
      <w:pPr>
        <w:ind w:left="240" w:hangingChars="100" w:hanging="240"/>
      </w:pPr>
      <w:r>
        <w:rPr>
          <w:rFonts w:hint="eastAsia"/>
        </w:rPr>
        <w:t xml:space="preserve">第 3　</w:t>
      </w:r>
      <w:r w:rsidR="00FB3776">
        <w:t>持参入札の参加者は、入札書(様式１)に必要な事項を記入し、記</w:t>
      </w:r>
      <w:r w:rsidR="00FB3776">
        <w:rPr>
          <w:rFonts w:hint="eastAsia"/>
        </w:rPr>
        <w:t>名押印のうえ、あらかじめ当該入札に係る入札公告又は指名競争入札執行通知等で示した日時及び場所において、入札担当職員の指示に従い入札箱に投入してください。郵便又は電信による入札は認めません。</w:t>
      </w:r>
    </w:p>
    <w:p w14:paraId="3596F149" w14:textId="77777777" w:rsidR="00FB3776" w:rsidRDefault="00F57A39" w:rsidP="00F57A39">
      <w:pPr>
        <w:ind w:left="240" w:hangingChars="100" w:hanging="240"/>
      </w:pPr>
      <w:r>
        <w:rPr>
          <w:rFonts w:hint="eastAsia"/>
        </w:rPr>
        <w:t xml:space="preserve"> 2</w:t>
      </w:r>
      <w:r w:rsidR="00FB3776">
        <w:t>入札書は、かい書で記入してください。金額については、アラビ</w:t>
      </w:r>
      <w:r w:rsidR="00FB3776">
        <w:rPr>
          <w:rFonts w:hint="eastAsia"/>
        </w:rPr>
        <w:t>ア数字を用</w:t>
      </w:r>
      <w:r w:rsidR="00FB3776">
        <w:rPr>
          <w:rFonts w:hint="eastAsia"/>
        </w:rPr>
        <w:lastRenderedPageBreak/>
        <w:t>い、その数字の直前に「￥」又は「金」を記入してください。</w:t>
      </w:r>
    </w:p>
    <w:p w14:paraId="7AB34BE4" w14:textId="77777777" w:rsidR="00FB3776" w:rsidRDefault="00F57A39" w:rsidP="00F57A39">
      <w:pPr>
        <w:ind w:left="240" w:hangingChars="100" w:hanging="240"/>
      </w:pPr>
      <w:r>
        <w:rPr>
          <w:rFonts w:hint="eastAsia"/>
        </w:rPr>
        <w:t xml:space="preserve"> 3　</w:t>
      </w:r>
      <w:r w:rsidR="00FB3776">
        <w:t>郵送入札の参加者は、入札書に必要な事項を記入し、記名押印の</w:t>
      </w:r>
      <w:r w:rsidR="00FB3776">
        <w:rPr>
          <w:rFonts w:hint="eastAsia"/>
        </w:rPr>
        <w:t>うえ、あらかじめ当該入札に係る入札公告又は指名競争入札執行通知等で示した入札書受付締切日時までに到達するよう郵送してください。</w:t>
      </w:r>
    </w:p>
    <w:p w14:paraId="4B7369E1" w14:textId="77777777" w:rsidR="00FB3776" w:rsidRDefault="00F57A39" w:rsidP="00F57A39">
      <w:pPr>
        <w:ind w:left="240" w:hangingChars="100" w:hanging="240"/>
      </w:pPr>
      <w:r>
        <w:rPr>
          <w:rFonts w:hint="eastAsia"/>
        </w:rPr>
        <w:t xml:space="preserve"> 4　</w:t>
      </w:r>
      <w:r w:rsidR="00FB3776">
        <w:t>郵送入札を行う場合は、二重封筒を用い、入札書を中封筒に入れ</w:t>
      </w:r>
      <w:r w:rsidR="00FB3776">
        <w:rPr>
          <w:rFonts w:hint="eastAsia"/>
        </w:rPr>
        <w:t>て封印し、中封筒表面に入札参加者の商号又は名称、開札日及び入札件名を記載し、外封筒表面に開札日、入札件名及び入札書在中の旨を記載し、書留又は簡易書留により郵送してください。</w:t>
      </w:r>
    </w:p>
    <w:p w14:paraId="25B1C6EA" w14:textId="77777777" w:rsidR="00FB3776" w:rsidRPr="00FB3776" w:rsidRDefault="00FB3776" w:rsidP="00FB3776"/>
    <w:p w14:paraId="3028C13F" w14:textId="77777777" w:rsidR="00FB3776" w:rsidRDefault="00FB3776" w:rsidP="00F57A39">
      <w:pPr>
        <w:ind w:firstLineChars="100" w:firstLine="240"/>
      </w:pPr>
      <w:r>
        <w:t>(入札執行の協力)</w:t>
      </w:r>
    </w:p>
    <w:p w14:paraId="268A573E" w14:textId="77777777" w:rsidR="00FB3776" w:rsidRDefault="00FB3776" w:rsidP="00F57A39">
      <w:pPr>
        <w:ind w:left="240" w:hangingChars="100" w:hanging="240"/>
      </w:pPr>
      <w:r>
        <w:rPr>
          <w:rFonts w:hint="eastAsia"/>
        </w:rPr>
        <w:t>第</w:t>
      </w:r>
      <w:r w:rsidR="00F57A39">
        <w:rPr>
          <w:rFonts w:hint="eastAsia"/>
        </w:rPr>
        <w:t xml:space="preserve"> 4　</w:t>
      </w:r>
      <w:r>
        <w:t>入札参加者は、入札担当職員の指示に従い、入札が正常に執行</w:t>
      </w:r>
      <w:r>
        <w:rPr>
          <w:rFonts w:hint="eastAsia"/>
        </w:rPr>
        <w:t>されるよう協力してください。</w:t>
      </w:r>
    </w:p>
    <w:p w14:paraId="2441B8B2" w14:textId="77777777" w:rsidR="00042ACE" w:rsidRPr="00F57A39" w:rsidRDefault="00042ACE" w:rsidP="00FB3776"/>
    <w:p w14:paraId="08574FF9" w14:textId="77777777" w:rsidR="00FB3776" w:rsidRDefault="00FB3776" w:rsidP="00F57A39">
      <w:pPr>
        <w:ind w:firstLineChars="100" w:firstLine="240"/>
      </w:pPr>
      <w:r>
        <w:t>(代理人による入札)</w:t>
      </w:r>
    </w:p>
    <w:p w14:paraId="18A3A5A1" w14:textId="77777777" w:rsidR="00FB3776" w:rsidRDefault="00F57A39" w:rsidP="00F57A39">
      <w:pPr>
        <w:ind w:left="240" w:hangingChars="100" w:hanging="240"/>
      </w:pPr>
      <w:r>
        <w:rPr>
          <w:rFonts w:hint="eastAsia"/>
        </w:rPr>
        <w:t xml:space="preserve">第 5　</w:t>
      </w:r>
      <w:r w:rsidR="00FB3776">
        <w:t>持参入札において、代理人によって入札しようとする者は、委</w:t>
      </w:r>
      <w:r w:rsidR="00FB3776">
        <w:rPr>
          <w:rFonts w:hint="eastAsia"/>
        </w:rPr>
        <w:t>任状を提出してください。ただし、名義人及び使用印鑑が</w:t>
      </w:r>
      <w:r w:rsidR="00042ACE">
        <w:rPr>
          <w:rFonts w:hint="eastAsia"/>
        </w:rPr>
        <w:t>名古屋</w:t>
      </w:r>
      <w:r w:rsidR="00FB3776">
        <w:rPr>
          <w:rFonts w:hint="eastAsia"/>
        </w:rPr>
        <w:t>市に登録されたものと一致する入札書を持参した者は名義人本人とみなしますので、この場合、委任状の提出は不要です。</w:t>
      </w:r>
    </w:p>
    <w:p w14:paraId="5915BE5E" w14:textId="77777777" w:rsidR="00FB3776" w:rsidRDefault="00F57A39" w:rsidP="00F57A39">
      <w:pPr>
        <w:ind w:left="240" w:hangingChars="100" w:hanging="240"/>
      </w:pPr>
      <w:r>
        <w:rPr>
          <w:rFonts w:hint="eastAsia"/>
        </w:rPr>
        <w:t xml:space="preserve"> 2　</w:t>
      </w:r>
      <w:r w:rsidR="00FB3776">
        <w:t>前項の代理人について、その資格が真実性を欠くとき、その他不</w:t>
      </w:r>
      <w:r w:rsidR="00FB3776">
        <w:rPr>
          <w:rFonts w:hint="eastAsia"/>
        </w:rPr>
        <w:t>適正と判断するときは、この者による入札を認めないことがあります。</w:t>
      </w:r>
    </w:p>
    <w:p w14:paraId="323514C9" w14:textId="77777777" w:rsidR="00F57A39" w:rsidRDefault="00F57A39" w:rsidP="00F57A39">
      <w:pPr>
        <w:ind w:left="240" w:hangingChars="100" w:hanging="240"/>
      </w:pPr>
    </w:p>
    <w:p w14:paraId="396B276E" w14:textId="77777777" w:rsidR="00FB3776" w:rsidRDefault="00FB3776" w:rsidP="00F57A39">
      <w:pPr>
        <w:ind w:firstLineChars="100" w:firstLine="240"/>
      </w:pPr>
      <w:r>
        <w:t>(入札の辞退)</w:t>
      </w:r>
    </w:p>
    <w:p w14:paraId="5ED47A94" w14:textId="77777777" w:rsidR="00FB3776" w:rsidRDefault="00FB3776" w:rsidP="00F57A39">
      <w:pPr>
        <w:ind w:left="240" w:hangingChars="100" w:hanging="240"/>
      </w:pPr>
      <w:r>
        <w:rPr>
          <w:rFonts w:hint="eastAsia"/>
        </w:rPr>
        <w:t>第</w:t>
      </w:r>
      <w:r w:rsidR="00F57A39">
        <w:rPr>
          <w:rFonts w:hint="eastAsia"/>
        </w:rPr>
        <w:t xml:space="preserve"> 6　</w:t>
      </w:r>
      <w:r>
        <w:t>入札参加者は、自己の入札の完了(持参入札の場合は入札書が入</w:t>
      </w:r>
      <w:r>
        <w:rPr>
          <w:rFonts w:hint="eastAsia"/>
        </w:rPr>
        <w:t>札箱に投入された時点</w:t>
      </w:r>
      <w:r w:rsidR="00042ACE">
        <w:rPr>
          <w:rFonts w:hint="eastAsia"/>
        </w:rPr>
        <w:t>、</w:t>
      </w:r>
      <w:r>
        <w:rPr>
          <w:rFonts w:hint="eastAsia"/>
        </w:rPr>
        <w:t>郵送入札の場合は入札書が入札担当部署に到達した時点とします。以下同じです。</w:t>
      </w:r>
      <w:r>
        <w:t>)に至るまでは、</w:t>
      </w:r>
      <w:r>
        <w:rPr>
          <w:rFonts w:hint="eastAsia"/>
        </w:rPr>
        <w:t>いつでも入札を辞退することができます。</w:t>
      </w:r>
    </w:p>
    <w:p w14:paraId="186F74E2" w14:textId="77777777" w:rsidR="00FB3776" w:rsidRDefault="00F57A39" w:rsidP="00F57A39">
      <w:pPr>
        <w:ind w:left="240" w:hangingChars="100" w:hanging="240"/>
      </w:pPr>
      <w:r>
        <w:rPr>
          <w:rFonts w:hint="eastAsia"/>
        </w:rPr>
        <w:t xml:space="preserve"> 2　</w:t>
      </w:r>
      <w:r w:rsidR="00FB3776">
        <w:t>持参入札において入札を辞退する場合は、入札執行前のときは、</w:t>
      </w:r>
      <w:r w:rsidR="00FB3776">
        <w:rPr>
          <w:rFonts w:hint="eastAsia"/>
        </w:rPr>
        <w:t>入札辞退届</w:t>
      </w:r>
      <w:r w:rsidR="00FB3776">
        <w:t>(様式２)を入札担当部署に持参又は郵送してください。入</w:t>
      </w:r>
      <w:r w:rsidR="00FB3776">
        <w:rPr>
          <w:rFonts w:hint="eastAsia"/>
        </w:rPr>
        <w:t>札執行中のときは、入札辞退届又はその旨を明記した入札書を入札箱に投入してください。</w:t>
      </w:r>
    </w:p>
    <w:p w14:paraId="06E3B1E9" w14:textId="77777777" w:rsidR="00FB3776" w:rsidRDefault="00F57A39" w:rsidP="00F57A39">
      <w:pPr>
        <w:ind w:left="240" w:hangingChars="100" w:hanging="240"/>
      </w:pPr>
      <w:r>
        <w:rPr>
          <w:rFonts w:hint="eastAsia"/>
        </w:rPr>
        <w:t xml:space="preserve"> 3　</w:t>
      </w:r>
      <w:r w:rsidR="00FB3776">
        <w:t>郵送入札において入札を辞退する場合は、入札書受付締切日時ま</w:t>
      </w:r>
      <w:r w:rsidR="00FB3776">
        <w:rPr>
          <w:rFonts w:hint="eastAsia"/>
        </w:rPr>
        <w:t>でに、入札辞退届を持参又は郵送してください。</w:t>
      </w:r>
    </w:p>
    <w:p w14:paraId="682CE6C6" w14:textId="77777777" w:rsidR="00FB3776" w:rsidRDefault="00F57A39" w:rsidP="00F57A39">
      <w:pPr>
        <w:ind w:left="240" w:hangingChars="100" w:hanging="240"/>
      </w:pPr>
      <w:r>
        <w:rPr>
          <w:rFonts w:hint="eastAsia"/>
        </w:rPr>
        <w:t xml:space="preserve"> 4　</w:t>
      </w:r>
      <w:r w:rsidR="00FB3776">
        <w:t>入札を辞退した者(</w:t>
      </w:r>
      <w:r>
        <w:rPr>
          <w:rFonts w:hint="eastAsia"/>
        </w:rPr>
        <w:t xml:space="preserve"> 3</w:t>
      </w:r>
      <w:r w:rsidR="00FB3776">
        <w:t>項で規定する入札辞退届を提出した者に限</w:t>
      </w:r>
      <w:r w:rsidR="00FB3776">
        <w:rPr>
          <w:rFonts w:hint="eastAsia"/>
        </w:rPr>
        <w:t>ります。</w:t>
      </w:r>
      <w:r w:rsidR="00FB3776">
        <w:t>)は、これを理由として以後に不利益な取扱いを受けること</w:t>
      </w:r>
      <w:r w:rsidR="00FB3776">
        <w:rPr>
          <w:rFonts w:hint="eastAsia"/>
        </w:rPr>
        <w:t>はありません。</w:t>
      </w:r>
    </w:p>
    <w:p w14:paraId="1D9E1D70" w14:textId="77777777" w:rsidR="00F57A39" w:rsidRDefault="00F57A39" w:rsidP="00F57A39">
      <w:pPr>
        <w:ind w:firstLineChars="100" w:firstLine="240"/>
      </w:pPr>
    </w:p>
    <w:p w14:paraId="55DC0D8E" w14:textId="77777777" w:rsidR="00FB3776" w:rsidRDefault="00FB3776" w:rsidP="00F57A39">
      <w:pPr>
        <w:ind w:firstLineChars="100" w:firstLine="240"/>
      </w:pPr>
      <w:r>
        <w:t>(入札書の書換え等の禁止)</w:t>
      </w:r>
    </w:p>
    <w:p w14:paraId="7600DF71" w14:textId="77777777" w:rsidR="00FB3776" w:rsidRDefault="00FB3776" w:rsidP="00FB3776">
      <w:r>
        <w:rPr>
          <w:rFonts w:hint="eastAsia"/>
        </w:rPr>
        <w:t>第</w:t>
      </w:r>
      <w:r w:rsidR="00F57A39">
        <w:rPr>
          <w:rFonts w:hint="eastAsia"/>
        </w:rPr>
        <w:t xml:space="preserve"> 6　</w:t>
      </w:r>
      <w:r>
        <w:t>入札参加者は、自己の入札の完了後は、入札書の書換え、引換</w:t>
      </w:r>
      <w:r>
        <w:rPr>
          <w:rFonts w:hint="eastAsia"/>
        </w:rPr>
        <w:t>え又は撤回</w:t>
      </w:r>
      <w:r>
        <w:rPr>
          <w:rFonts w:hint="eastAsia"/>
        </w:rPr>
        <w:lastRenderedPageBreak/>
        <w:t>をすることができません。</w:t>
      </w:r>
    </w:p>
    <w:p w14:paraId="1A88F09B" w14:textId="77777777" w:rsidR="00F57A39" w:rsidRPr="00F57A39" w:rsidRDefault="00F57A39" w:rsidP="00FB3776"/>
    <w:p w14:paraId="12833C35" w14:textId="77777777" w:rsidR="00FB3776" w:rsidRDefault="00FB3776" w:rsidP="00F57A39">
      <w:pPr>
        <w:ind w:firstLineChars="100" w:firstLine="240"/>
      </w:pPr>
      <w:r>
        <w:t>(開札)</w:t>
      </w:r>
    </w:p>
    <w:p w14:paraId="4FA9852F" w14:textId="77777777" w:rsidR="00042ACE" w:rsidRDefault="00FB3776" w:rsidP="00F57A39">
      <w:pPr>
        <w:ind w:left="240" w:hangingChars="100" w:hanging="240"/>
      </w:pPr>
      <w:r>
        <w:rPr>
          <w:rFonts w:hint="eastAsia"/>
        </w:rPr>
        <w:t>第</w:t>
      </w:r>
      <w:r w:rsidR="00F57A39">
        <w:rPr>
          <w:rFonts w:hint="eastAsia"/>
        </w:rPr>
        <w:t xml:space="preserve"> 7　</w:t>
      </w:r>
      <w:r>
        <w:t>持参入札の開札は、入札の終了後、直ちに当該入札場所におい</w:t>
      </w:r>
      <w:r>
        <w:rPr>
          <w:rFonts w:hint="eastAsia"/>
        </w:rPr>
        <w:t>て行うものとし、当該入札者は、その開札に立ち会ってください。</w:t>
      </w:r>
    </w:p>
    <w:p w14:paraId="3567444D" w14:textId="77777777" w:rsidR="00FB3776" w:rsidRDefault="00F57A39" w:rsidP="00F57A39">
      <w:pPr>
        <w:ind w:left="240" w:hangingChars="100" w:hanging="240"/>
      </w:pPr>
      <w:r>
        <w:rPr>
          <w:rFonts w:hint="eastAsia"/>
        </w:rPr>
        <w:t xml:space="preserve"> 2　</w:t>
      </w:r>
      <w:r w:rsidR="00FB3776">
        <w:t>郵送入札の開札は、入札公告又は指名競争入札執行</w:t>
      </w:r>
      <w:r w:rsidR="00FB3776">
        <w:rPr>
          <w:rFonts w:hint="eastAsia"/>
        </w:rPr>
        <w:t>通知等に示した日時及び場所において行うものとし、当該入札者で希望する者は、その開札に立ち会うことができます。</w:t>
      </w:r>
    </w:p>
    <w:p w14:paraId="55B40AD9" w14:textId="77777777" w:rsidR="00FB3776" w:rsidRDefault="00F57A39" w:rsidP="00F57A39">
      <w:pPr>
        <w:ind w:left="240" w:hangingChars="100" w:hanging="240"/>
      </w:pPr>
      <w:r>
        <w:rPr>
          <w:rFonts w:hint="eastAsia"/>
        </w:rPr>
        <w:t xml:space="preserve"> 3　</w:t>
      </w:r>
      <w:r w:rsidR="00FB3776">
        <w:t>持参入札及び郵送入札において、やむを得ない理由等により入札</w:t>
      </w:r>
      <w:r w:rsidR="00FB3776">
        <w:rPr>
          <w:rFonts w:hint="eastAsia"/>
        </w:rPr>
        <w:t>者が立ち会わないときは、</w:t>
      </w:r>
      <w:r w:rsidR="00042ACE">
        <w:rPr>
          <w:rFonts w:hint="eastAsia"/>
        </w:rPr>
        <w:t>名古屋スポーツコミッション事務局</w:t>
      </w:r>
      <w:r w:rsidR="00FB3776">
        <w:rPr>
          <w:rFonts w:hint="eastAsia"/>
        </w:rPr>
        <w:t>職員が立ち会うものとします。</w:t>
      </w:r>
    </w:p>
    <w:p w14:paraId="77110E9B" w14:textId="77777777" w:rsidR="00F57A39" w:rsidRDefault="00F57A39" w:rsidP="00FB3776"/>
    <w:p w14:paraId="646A401A" w14:textId="77777777" w:rsidR="00FB3776" w:rsidRDefault="00FB3776" w:rsidP="00F57A39">
      <w:pPr>
        <w:ind w:firstLineChars="100" w:firstLine="240"/>
      </w:pPr>
      <w:r>
        <w:t>(入札の無効)</w:t>
      </w:r>
    </w:p>
    <w:p w14:paraId="5B29FF95" w14:textId="77777777" w:rsidR="00FB3776" w:rsidRDefault="00FB3776" w:rsidP="00FB3776">
      <w:r>
        <w:rPr>
          <w:rFonts w:hint="eastAsia"/>
        </w:rPr>
        <w:t>第</w:t>
      </w:r>
      <w:r w:rsidR="00F57A39">
        <w:rPr>
          <w:rFonts w:hint="eastAsia"/>
        </w:rPr>
        <w:t xml:space="preserve"> 8　</w:t>
      </w:r>
      <w:r>
        <w:t>次の各号のいずれかに該当する入札は、無効とします。</w:t>
      </w:r>
    </w:p>
    <w:p w14:paraId="753EE4AC" w14:textId="77777777" w:rsidR="00FB3776" w:rsidRDefault="006250B0" w:rsidP="00FB3776">
      <w:r>
        <w:rPr>
          <w:rFonts w:hint="eastAsia"/>
        </w:rPr>
        <w:t xml:space="preserve">(1) </w:t>
      </w:r>
      <w:r w:rsidR="00FB3776">
        <w:t>競争入札参加資格を有しない者のした入札</w:t>
      </w:r>
    </w:p>
    <w:p w14:paraId="08D789C2" w14:textId="77777777" w:rsidR="00042ACE" w:rsidRDefault="00FB3776" w:rsidP="006250B0">
      <w:pPr>
        <w:ind w:leftChars="100" w:left="480" w:hangingChars="100" w:hanging="240"/>
      </w:pPr>
      <w:r>
        <w:rPr>
          <w:rFonts w:hint="eastAsia"/>
        </w:rPr>
        <w:t>※</w:t>
      </w:r>
      <w:r>
        <w:t>一般競争入札の場合は公告の日から、指名競争入札の場合は</w:t>
      </w:r>
      <w:r>
        <w:rPr>
          <w:rFonts w:hint="eastAsia"/>
        </w:rPr>
        <w:t>指名競争入札執行通知の日から、それぞれ落札決定までの間に次のいずれかの期間がある者のした入札も該当します。</w:t>
      </w:r>
    </w:p>
    <w:p w14:paraId="4FCC80E9" w14:textId="77777777" w:rsidR="00FB3776" w:rsidRDefault="00FB3776" w:rsidP="006250B0">
      <w:pPr>
        <w:ind w:firstLineChars="100" w:firstLine="240"/>
      </w:pPr>
      <w:r>
        <w:rPr>
          <w:rFonts w:hint="eastAsia"/>
        </w:rPr>
        <w:t>ア</w:t>
      </w:r>
      <w:r w:rsidR="006250B0">
        <w:rPr>
          <w:rFonts w:hint="eastAsia"/>
        </w:rPr>
        <w:t xml:space="preserve">　</w:t>
      </w:r>
      <w:r>
        <w:rPr>
          <w:rFonts w:hint="eastAsia"/>
        </w:rPr>
        <w:t>名古屋市指名停止要綱</w:t>
      </w:r>
      <w:r>
        <w:t>(15</w:t>
      </w:r>
      <w:r w:rsidR="006250B0">
        <w:t>財用第</w:t>
      </w:r>
      <w:r w:rsidR="006250B0">
        <w:rPr>
          <w:rFonts w:hint="eastAsia"/>
        </w:rPr>
        <w:t xml:space="preserve"> 5</w:t>
      </w:r>
      <w:r>
        <w:t>号)に基づく指名停止の期間</w:t>
      </w:r>
    </w:p>
    <w:p w14:paraId="737A55A4" w14:textId="77777777" w:rsidR="00FB3776" w:rsidRDefault="00FB3776" w:rsidP="006250B0">
      <w:pPr>
        <w:ind w:leftChars="100" w:left="480" w:hangingChars="100" w:hanging="240"/>
      </w:pPr>
      <w:r>
        <w:rPr>
          <w:rFonts w:hint="eastAsia"/>
        </w:rPr>
        <w:t>イ</w:t>
      </w:r>
      <w:r w:rsidR="006250B0">
        <w:rPr>
          <w:rFonts w:hint="eastAsia"/>
        </w:rPr>
        <w:t xml:space="preserve">　</w:t>
      </w:r>
      <w:r>
        <w:rPr>
          <w:rFonts w:hint="eastAsia"/>
        </w:rPr>
        <w:t>名古屋市が行う調達契約等からの暴力団関係事業者の排除に関する合意書</w:t>
      </w:r>
      <w:r>
        <w:t>(平成20年１月28日付名古屋市長等・愛知県警察本部長</w:t>
      </w:r>
      <w:r>
        <w:rPr>
          <w:rFonts w:hint="eastAsia"/>
        </w:rPr>
        <w:t>締結</w:t>
      </w:r>
      <w:r>
        <w:t>)及び名古屋市が行う調達契約等からの暴力団関係事業者の排</w:t>
      </w:r>
      <w:r>
        <w:rPr>
          <w:rFonts w:hint="eastAsia"/>
        </w:rPr>
        <w:t>除に関する取扱要綱</w:t>
      </w:r>
      <w:r>
        <w:t>(19財契第103号)に基づく排除措置の期間</w:t>
      </w:r>
    </w:p>
    <w:p w14:paraId="37345D1B" w14:textId="77777777" w:rsidR="00FB3776" w:rsidRDefault="006250B0" w:rsidP="00FB3776">
      <w:r>
        <w:rPr>
          <w:rFonts w:hint="eastAsia"/>
        </w:rPr>
        <w:t xml:space="preserve">(2) </w:t>
      </w:r>
      <w:r w:rsidR="00FB3776">
        <w:t>記名押印のない入札又は記入</w:t>
      </w:r>
      <w:r w:rsidR="00FB3776">
        <w:rPr>
          <w:rFonts w:hint="eastAsia"/>
        </w:rPr>
        <w:t>事項を判読できない入札</w:t>
      </w:r>
    </w:p>
    <w:p w14:paraId="6EE49744" w14:textId="77777777" w:rsidR="00FB3776" w:rsidRDefault="006250B0" w:rsidP="00FB3776">
      <w:r>
        <w:rPr>
          <w:rFonts w:hint="eastAsia"/>
        </w:rPr>
        <w:t xml:space="preserve">(3) </w:t>
      </w:r>
      <w:r w:rsidR="00FB3776">
        <w:t>入札事項を記入せず、又は一定の金額をもって価格を表示しない</w:t>
      </w:r>
      <w:r w:rsidR="00FB3776">
        <w:rPr>
          <w:rFonts w:hint="eastAsia"/>
        </w:rPr>
        <w:t>入札</w:t>
      </w:r>
    </w:p>
    <w:p w14:paraId="528C1053" w14:textId="77777777" w:rsidR="00FB3776" w:rsidRDefault="006250B0" w:rsidP="006250B0">
      <w:pPr>
        <w:ind w:left="240" w:hangingChars="100" w:hanging="240"/>
      </w:pPr>
      <w:r>
        <w:rPr>
          <w:rFonts w:hint="eastAsia"/>
        </w:rPr>
        <w:t xml:space="preserve">(4) </w:t>
      </w:r>
      <w:r w:rsidR="00FB3776">
        <w:t>自己がしたと他人の代理人としてしたとにかかわらず、同一の名</w:t>
      </w:r>
      <w:r w:rsidR="00FB3776">
        <w:rPr>
          <w:rFonts w:hint="eastAsia"/>
        </w:rPr>
        <w:t>をもってした２</w:t>
      </w:r>
      <w:r w:rsidR="00FB3776">
        <w:t>通以上の入札</w:t>
      </w:r>
    </w:p>
    <w:p w14:paraId="625B2D79" w14:textId="77777777" w:rsidR="00FB3776" w:rsidRDefault="006250B0" w:rsidP="00FB3776">
      <w:r>
        <w:rPr>
          <w:rFonts w:hint="eastAsia"/>
        </w:rPr>
        <w:t xml:space="preserve">(5) </w:t>
      </w:r>
      <w:r w:rsidR="00FB3776">
        <w:t>委任状を提出していない代理人のした入札</w:t>
      </w:r>
    </w:p>
    <w:p w14:paraId="5EEC5552" w14:textId="77777777" w:rsidR="00FB3776" w:rsidRDefault="006250B0" w:rsidP="00FB3776">
      <w:r>
        <w:rPr>
          <w:rFonts w:hint="eastAsia"/>
        </w:rPr>
        <w:t xml:space="preserve">(6) </w:t>
      </w:r>
      <w:r w:rsidR="00FB3776">
        <w:t>金額を改ざんし、又は訂正した入札</w:t>
      </w:r>
    </w:p>
    <w:p w14:paraId="2B9206E1" w14:textId="77777777" w:rsidR="00FB3776" w:rsidRDefault="006250B0" w:rsidP="006250B0">
      <w:pPr>
        <w:ind w:left="240" w:hangingChars="100" w:hanging="240"/>
      </w:pPr>
      <w:r>
        <w:rPr>
          <w:rFonts w:hint="eastAsia"/>
        </w:rPr>
        <w:t xml:space="preserve">(7) </w:t>
      </w:r>
      <w:r w:rsidR="00FB3776">
        <w:t>予定価格を超過した金額を記載した入札(予定価格を事前公表し</w:t>
      </w:r>
      <w:r w:rsidR="00FB3776">
        <w:rPr>
          <w:rFonts w:hint="eastAsia"/>
        </w:rPr>
        <w:t>た場合に限ります。</w:t>
      </w:r>
      <w:r w:rsidR="00FB3776">
        <w:t>)</w:t>
      </w:r>
    </w:p>
    <w:p w14:paraId="1C1EA248" w14:textId="77777777" w:rsidR="00FB3776" w:rsidRDefault="006250B0" w:rsidP="006250B0">
      <w:pPr>
        <w:ind w:left="240" w:hangingChars="100" w:hanging="240"/>
      </w:pPr>
      <w:r>
        <w:rPr>
          <w:rFonts w:hint="eastAsia"/>
        </w:rPr>
        <w:t xml:space="preserve">(8) </w:t>
      </w:r>
      <w:r w:rsidR="00FB3776">
        <w:t>積算内訳書の提示又は提出を求めている入札において、積算内訳</w:t>
      </w:r>
      <w:r w:rsidR="00FB3776">
        <w:rPr>
          <w:rFonts w:hint="eastAsia"/>
        </w:rPr>
        <w:t>書の提示又は提出がないと認められた者のした入札</w:t>
      </w:r>
    </w:p>
    <w:p w14:paraId="5E447501" w14:textId="77777777" w:rsidR="00FB3776" w:rsidRDefault="00FB3776" w:rsidP="006250B0">
      <w:pPr>
        <w:ind w:left="240" w:hangingChars="100" w:hanging="240"/>
      </w:pPr>
      <w:r>
        <w:t>(</w:t>
      </w:r>
      <w:r w:rsidR="006250B0">
        <w:rPr>
          <w:rFonts w:hint="eastAsia"/>
        </w:rPr>
        <w:t xml:space="preserve">9) </w:t>
      </w:r>
      <w:r>
        <w:t>入札談合に関する情報があった場合に、誓約書の提出を求めたに</w:t>
      </w:r>
      <w:r>
        <w:rPr>
          <w:rFonts w:hint="eastAsia"/>
        </w:rPr>
        <w:t>もかかわらず誓約書の提出をしない者のした入札</w:t>
      </w:r>
    </w:p>
    <w:p w14:paraId="034980D5" w14:textId="77777777" w:rsidR="00FB3776" w:rsidRDefault="006250B0" w:rsidP="006250B0">
      <w:pPr>
        <w:ind w:left="240" w:hangingChars="100" w:hanging="240"/>
      </w:pPr>
      <w:r>
        <w:t>(1</w:t>
      </w:r>
      <w:r>
        <w:rPr>
          <w:rFonts w:hint="eastAsia"/>
        </w:rPr>
        <w:t>0</w:t>
      </w:r>
      <w:r w:rsidR="00FB3776">
        <w:t>)入札公告若しくは指名競争入札執行通知又は入札説明書に定め</w:t>
      </w:r>
      <w:r w:rsidR="00FB3776">
        <w:rPr>
          <w:rFonts w:hint="eastAsia"/>
        </w:rPr>
        <w:t>る入札方法</w:t>
      </w:r>
      <w:r w:rsidR="00FB3776">
        <w:rPr>
          <w:rFonts w:hint="eastAsia"/>
        </w:rPr>
        <w:lastRenderedPageBreak/>
        <w:t>によらない入札</w:t>
      </w:r>
    </w:p>
    <w:p w14:paraId="35E01A36" w14:textId="77777777" w:rsidR="00FB3776" w:rsidRDefault="006250B0" w:rsidP="006250B0">
      <w:pPr>
        <w:ind w:left="240" w:hangingChars="100" w:hanging="240"/>
      </w:pPr>
      <w:r>
        <w:t>(1</w:t>
      </w:r>
      <w:r>
        <w:rPr>
          <w:rFonts w:hint="eastAsia"/>
        </w:rPr>
        <w:t>1</w:t>
      </w:r>
      <w:r w:rsidR="00FB3776">
        <w:t>)入札公告若しくは指名競争入札執行通知又は入札説明書に定め</w:t>
      </w:r>
      <w:r w:rsidR="00FB3776">
        <w:rPr>
          <w:rFonts w:hint="eastAsia"/>
        </w:rPr>
        <w:t>る期限までに完了しなかった入札</w:t>
      </w:r>
    </w:p>
    <w:p w14:paraId="715A5140" w14:textId="77777777" w:rsidR="00FB3776" w:rsidRDefault="006250B0" w:rsidP="006250B0">
      <w:pPr>
        <w:ind w:left="240" w:hangingChars="100" w:hanging="240"/>
      </w:pPr>
      <w:r>
        <w:t>(1</w:t>
      </w:r>
      <w:r>
        <w:rPr>
          <w:rFonts w:hint="eastAsia"/>
        </w:rPr>
        <w:t>2</w:t>
      </w:r>
      <w:r w:rsidR="00FB3776">
        <w:t>)競争入札参加資格確認申請書及び競争入札参加資格の確認に必</w:t>
      </w:r>
      <w:r w:rsidR="00FB3776">
        <w:rPr>
          <w:rFonts w:hint="eastAsia"/>
        </w:rPr>
        <w:t>要な資料</w:t>
      </w:r>
      <w:r w:rsidR="00FB3776">
        <w:t>(以下「申請書等」といいます。)に虚偽の記載をした者の</w:t>
      </w:r>
      <w:r w:rsidR="00FB3776">
        <w:rPr>
          <w:rFonts w:hint="eastAsia"/>
        </w:rPr>
        <w:t>した入札</w:t>
      </w:r>
    </w:p>
    <w:p w14:paraId="30EBE79B" w14:textId="77777777" w:rsidR="00FB3776" w:rsidRDefault="006250B0" w:rsidP="006250B0">
      <w:pPr>
        <w:ind w:left="240" w:hangingChars="100" w:hanging="240"/>
      </w:pPr>
      <w:r>
        <w:t>(1</w:t>
      </w:r>
      <w:r>
        <w:rPr>
          <w:rFonts w:hint="eastAsia"/>
        </w:rPr>
        <w:t>3</w:t>
      </w:r>
      <w:r w:rsidR="00FB3776">
        <w:t>)申請書等の提出を求められたにもかかわらず申請書等を提出し</w:t>
      </w:r>
      <w:r w:rsidR="00FB3776">
        <w:rPr>
          <w:rFonts w:hint="eastAsia"/>
        </w:rPr>
        <w:t>ない者、又は資格確認のための指示を受けたにもかかわらずその指示に応じない者のした入札</w:t>
      </w:r>
    </w:p>
    <w:p w14:paraId="6520F9C0" w14:textId="77777777" w:rsidR="00FB3776" w:rsidRDefault="006250B0" w:rsidP="006250B0">
      <w:pPr>
        <w:ind w:left="240" w:hangingChars="100" w:hanging="240"/>
      </w:pPr>
      <w:r>
        <w:t>(1</w:t>
      </w:r>
      <w:r>
        <w:rPr>
          <w:rFonts w:hint="eastAsia"/>
        </w:rPr>
        <w:t>4</w:t>
      </w:r>
      <w:r w:rsidR="00FB3776">
        <w:t>)最低制限価格を定めた入札において、予定価格に10分の7.5を</w:t>
      </w:r>
      <w:r w:rsidR="00FB3776">
        <w:rPr>
          <w:rFonts w:hint="eastAsia"/>
        </w:rPr>
        <w:t>乗じて得た金額に満たない金額を記載した入札</w:t>
      </w:r>
      <w:r w:rsidR="00FB3776">
        <w:t>(予定価格を事前公</w:t>
      </w:r>
      <w:r w:rsidR="00FB3776">
        <w:rPr>
          <w:rFonts w:hint="eastAsia"/>
        </w:rPr>
        <w:t>表した場合に限ります。</w:t>
      </w:r>
      <w:r w:rsidR="00FB3776">
        <w:t>)</w:t>
      </w:r>
    </w:p>
    <w:p w14:paraId="3D1A2FCA" w14:textId="77777777" w:rsidR="00FB3776" w:rsidRDefault="006250B0" w:rsidP="00FB3776">
      <w:r>
        <w:t>(1</w:t>
      </w:r>
      <w:r>
        <w:rPr>
          <w:rFonts w:hint="eastAsia"/>
        </w:rPr>
        <w:t>5</w:t>
      </w:r>
      <w:r w:rsidR="00FB3776">
        <w:t>)その他入札の条件に違反した入札</w:t>
      </w:r>
    </w:p>
    <w:p w14:paraId="30A82795" w14:textId="77777777" w:rsidR="006250B0" w:rsidRDefault="006250B0" w:rsidP="00FB3776"/>
    <w:p w14:paraId="3E0358BE" w14:textId="77777777" w:rsidR="00FB3776" w:rsidRDefault="00FB3776" w:rsidP="006250B0">
      <w:pPr>
        <w:ind w:firstLineChars="100" w:firstLine="240"/>
      </w:pPr>
      <w:r>
        <w:t>(再度入札)</w:t>
      </w:r>
    </w:p>
    <w:p w14:paraId="21705428" w14:textId="77777777" w:rsidR="00FB3776" w:rsidRDefault="00FB3776" w:rsidP="006250B0">
      <w:pPr>
        <w:ind w:left="240" w:hangingChars="100" w:hanging="240"/>
      </w:pPr>
      <w:r>
        <w:rPr>
          <w:rFonts w:hint="eastAsia"/>
        </w:rPr>
        <w:t>第</w:t>
      </w:r>
      <w:r w:rsidR="006250B0">
        <w:rPr>
          <w:rFonts w:hint="eastAsia"/>
        </w:rPr>
        <w:t xml:space="preserve"> 9　</w:t>
      </w:r>
      <w:r>
        <w:t>開札をした場合において、予定価格の制限の範囲内の価格の入</w:t>
      </w:r>
      <w:r>
        <w:rPr>
          <w:rFonts w:hint="eastAsia"/>
        </w:rPr>
        <w:t>札がないときは、直ちに</w:t>
      </w:r>
      <w:r>
        <w:t>(郵送入札の場合は、別に日時</w:t>
      </w:r>
      <w:r>
        <w:rPr>
          <w:rFonts w:hint="eastAsia"/>
        </w:rPr>
        <w:t>等を指定して</w:t>
      </w:r>
      <w:r>
        <w:t>)、再度の入札を行います。</w:t>
      </w:r>
    </w:p>
    <w:p w14:paraId="6D5941EB" w14:textId="77777777" w:rsidR="00FB3776" w:rsidRDefault="006250B0" w:rsidP="006250B0">
      <w:pPr>
        <w:ind w:left="240" w:hangingChars="100" w:hanging="240"/>
      </w:pPr>
      <w:r>
        <w:rPr>
          <w:rFonts w:hint="eastAsia"/>
        </w:rPr>
        <w:t xml:space="preserve"> 2　</w:t>
      </w:r>
      <w:r>
        <w:t>前項の再度入札は、原則として、</w:t>
      </w:r>
      <w:r>
        <w:rPr>
          <w:rFonts w:hint="eastAsia"/>
        </w:rPr>
        <w:t xml:space="preserve"> 2</w:t>
      </w:r>
      <w:r w:rsidR="00FB3776">
        <w:t>回(初度入札を含め</w:t>
      </w:r>
      <w:r>
        <w:rPr>
          <w:rFonts w:hint="eastAsia"/>
        </w:rPr>
        <w:t xml:space="preserve"> 3</w:t>
      </w:r>
      <w:r w:rsidR="00FB3776">
        <w:t>回)を限度</w:t>
      </w:r>
      <w:r w:rsidR="00FB3776">
        <w:rPr>
          <w:rFonts w:hint="eastAsia"/>
        </w:rPr>
        <w:t>とします。ただし、予定価格を事前公表した入札の場合は、再度入札は行いません。</w:t>
      </w:r>
    </w:p>
    <w:p w14:paraId="1442C7D7" w14:textId="77777777" w:rsidR="00FB3776" w:rsidRDefault="006250B0" w:rsidP="006250B0">
      <w:pPr>
        <w:ind w:left="240" w:hangingChars="100" w:hanging="240"/>
      </w:pPr>
      <w:r>
        <w:rPr>
          <w:rFonts w:hint="eastAsia"/>
        </w:rPr>
        <w:t xml:space="preserve"> 3</w:t>
      </w:r>
      <w:r w:rsidR="00FB3776">
        <w:t>初度入札又は再度入札に参加しなかった者及び当該入札が無効と</w:t>
      </w:r>
      <w:r w:rsidR="00FB3776">
        <w:rPr>
          <w:rFonts w:hint="eastAsia"/>
        </w:rPr>
        <w:t>された者は、再度入札又は再々度入札に参加することができません。</w:t>
      </w:r>
    </w:p>
    <w:p w14:paraId="60F93322" w14:textId="77777777" w:rsidR="006250B0" w:rsidRDefault="006250B0" w:rsidP="00FB3776"/>
    <w:p w14:paraId="532B89C0" w14:textId="77777777" w:rsidR="00FB3776" w:rsidRDefault="00FB3776" w:rsidP="006250B0">
      <w:pPr>
        <w:ind w:firstLineChars="100" w:firstLine="240"/>
      </w:pPr>
      <w:r>
        <w:t>(落札者又は落札候補者の決定)</w:t>
      </w:r>
    </w:p>
    <w:p w14:paraId="485061E4" w14:textId="77777777" w:rsidR="00FB3776" w:rsidRDefault="00FB3776" w:rsidP="006250B0">
      <w:pPr>
        <w:ind w:left="240" w:hangingChars="100" w:hanging="240"/>
      </w:pPr>
      <w:r>
        <w:rPr>
          <w:rFonts w:hint="eastAsia"/>
        </w:rPr>
        <w:t>第</w:t>
      </w:r>
      <w:r>
        <w:t>1</w:t>
      </w:r>
      <w:r w:rsidR="006250B0">
        <w:rPr>
          <w:rFonts w:hint="eastAsia"/>
        </w:rPr>
        <w:t xml:space="preserve">0　</w:t>
      </w:r>
      <w:r>
        <w:t>入札をした者のうち、契約の目的に応じ、予定価格の制限の範</w:t>
      </w:r>
      <w:r>
        <w:rPr>
          <w:rFonts w:hint="eastAsia"/>
        </w:rPr>
        <w:t>囲内で最低又は最高の価格をもって入札をした者（</w:t>
      </w:r>
      <w:r>
        <w:t>総合評価落札方</w:t>
      </w:r>
      <w:r>
        <w:rPr>
          <w:rFonts w:hint="eastAsia"/>
        </w:rPr>
        <w:t>式による入札の場合は、予定価格の制限の範囲内で価格その他の条件が本市にとって最も有利なものをもって入札した者）（</w:t>
      </w:r>
      <w:r>
        <w:t>以下「落札</w:t>
      </w:r>
      <w:r>
        <w:rPr>
          <w:rFonts w:hint="eastAsia"/>
        </w:rPr>
        <w:t>者となるべき者」といいます。）</w:t>
      </w:r>
      <w:r>
        <w:t>を落札者又は落札候補者とします。</w:t>
      </w:r>
    </w:p>
    <w:p w14:paraId="4EC84B2F" w14:textId="77777777" w:rsidR="006250B0" w:rsidRDefault="006250B0" w:rsidP="00FB3776"/>
    <w:p w14:paraId="74F91E5E" w14:textId="77777777" w:rsidR="00FB3776" w:rsidRDefault="00FB3776" w:rsidP="006250B0">
      <w:pPr>
        <w:ind w:firstLineChars="100" w:firstLine="240"/>
      </w:pPr>
      <w:r>
        <w:t>(くじによる落札者又は落札候補者の決定)</w:t>
      </w:r>
    </w:p>
    <w:p w14:paraId="140EE341" w14:textId="77777777" w:rsidR="00FB3776" w:rsidRDefault="00FB3776" w:rsidP="006250B0">
      <w:pPr>
        <w:ind w:left="240" w:hangingChars="100" w:hanging="240"/>
      </w:pPr>
      <w:r>
        <w:rPr>
          <w:rFonts w:hint="eastAsia"/>
        </w:rPr>
        <w:t>第</w:t>
      </w:r>
      <w:r>
        <w:t>1</w:t>
      </w:r>
      <w:r w:rsidR="006250B0">
        <w:rPr>
          <w:rFonts w:hint="eastAsia"/>
        </w:rPr>
        <w:t xml:space="preserve">1　</w:t>
      </w:r>
      <w:r w:rsidR="006250B0">
        <w:t>落札又は落札候補となるべき同価の入札をした者が</w:t>
      </w:r>
      <w:r w:rsidR="006250B0">
        <w:rPr>
          <w:rFonts w:hint="eastAsia"/>
        </w:rPr>
        <w:t xml:space="preserve"> 2</w:t>
      </w:r>
      <w:r>
        <w:t>者以上あ</w:t>
      </w:r>
      <w:r>
        <w:rPr>
          <w:rFonts w:hint="eastAsia"/>
        </w:rPr>
        <w:t>るときは、直ちに</w:t>
      </w:r>
      <w:r>
        <w:t>(郵送入札の場合は、契約担当者が指定する日時及</w:t>
      </w:r>
      <w:r>
        <w:rPr>
          <w:rFonts w:hint="eastAsia"/>
        </w:rPr>
        <w:t>び場所において</w:t>
      </w:r>
      <w:r>
        <w:t>)当該入札者がくじを引いて、落札者又は落</w:t>
      </w:r>
      <w:r>
        <w:rPr>
          <w:rFonts w:hint="eastAsia"/>
        </w:rPr>
        <w:t>札候補者を決定します。</w:t>
      </w:r>
    </w:p>
    <w:p w14:paraId="1A30E5B2" w14:textId="77777777" w:rsidR="00FB3776" w:rsidRDefault="006250B0" w:rsidP="006250B0">
      <w:pPr>
        <w:ind w:left="240" w:hangingChars="100" w:hanging="240"/>
      </w:pPr>
      <w:r>
        <w:rPr>
          <w:rFonts w:hint="eastAsia"/>
        </w:rPr>
        <w:t xml:space="preserve"> 2　</w:t>
      </w:r>
      <w:r w:rsidR="00FB3776">
        <w:t>当該入札者のうちくじを引かない者があるときは、この者に代わ</w:t>
      </w:r>
      <w:r w:rsidR="00FB3776">
        <w:rPr>
          <w:rFonts w:hint="eastAsia"/>
        </w:rPr>
        <w:t>って、</w:t>
      </w:r>
      <w:r>
        <w:rPr>
          <w:rFonts w:hint="eastAsia"/>
        </w:rPr>
        <w:t>名古屋スポーツコミッション事務局職員</w:t>
      </w:r>
      <w:r w:rsidR="00FB3776">
        <w:rPr>
          <w:rFonts w:hint="eastAsia"/>
        </w:rPr>
        <w:t>がくじを引きます。</w:t>
      </w:r>
    </w:p>
    <w:p w14:paraId="60E8902A" w14:textId="77777777" w:rsidR="006250B0" w:rsidRDefault="006250B0" w:rsidP="00FB3776"/>
    <w:p w14:paraId="54EF856E" w14:textId="77777777" w:rsidR="00FB3776" w:rsidRDefault="00FB3776" w:rsidP="006250B0">
      <w:pPr>
        <w:ind w:firstLineChars="100" w:firstLine="240"/>
      </w:pPr>
      <w:r>
        <w:lastRenderedPageBreak/>
        <w:t>(落札者となるべき者を落札者としない場合)</w:t>
      </w:r>
    </w:p>
    <w:p w14:paraId="03DEB591" w14:textId="77777777" w:rsidR="00FB3776" w:rsidRDefault="00FB3776" w:rsidP="006250B0">
      <w:pPr>
        <w:ind w:left="240" w:hangingChars="100" w:hanging="240"/>
      </w:pPr>
      <w:r>
        <w:rPr>
          <w:rFonts w:hint="eastAsia"/>
        </w:rPr>
        <w:t>第</w:t>
      </w:r>
      <w:r w:rsidR="006250B0">
        <w:rPr>
          <w:rFonts w:hint="eastAsia"/>
        </w:rPr>
        <w:t xml:space="preserve">12　</w:t>
      </w:r>
      <w:r>
        <w:t>第</w:t>
      </w:r>
      <w:r w:rsidR="006250B0">
        <w:rPr>
          <w:rFonts w:hint="eastAsia"/>
        </w:rPr>
        <w:t>10</w:t>
      </w:r>
      <w:r>
        <w:t>の規定にかかわらず、あらかじめ最低制限価格を定めてい</w:t>
      </w:r>
      <w:r>
        <w:rPr>
          <w:rFonts w:hint="eastAsia"/>
        </w:rPr>
        <w:t>る場合において、落札者となるべき者の入札価格がその価格に満たないときは、その者は落札者となることができません。また、あらかじめ低入札価格調査の基準となる価格を定めている場合において、落札者となるべき者の入札価格がその価格に満たないときは、その者の入札価格によっては、その者により当該契約の内容に適合した履行がされないおそれがあると認めるとき、又はその者と契約を締結することが公正な取引の秩序を乱すこととなるおそれがあって著しく不適当であると認めるときは、その者を落札者としないことがあります。</w:t>
      </w:r>
    </w:p>
    <w:p w14:paraId="11E81EAC" w14:textId="77777777" w:rsidR="006250B0" w:rsidRDefault="006250B0" w:rsidP="00FB3776"/>
    <w:p w14:paraId="10ED594B" w14:textId="77777777" w:rsidR="00FB3776" w:rsidRDefault="00FB3776" w:rsidP="006250B0">
      <w:pPr>
        <w:ind w:firstLineChars="100" w:firstLine="240"/>
      </w:pPr>
      <w:r>
        <w:t>(積算内訳書の作成)</w:t>
      </w:r>
    </w:p>
    <w:p w14:paraId="7C875D8C" w14:textId="77777777" w:rsidR="00FB3776" w:rsidRDefault="00FB3776" w:rsidP="006250B0">
      <w:pPr>
        <w:ind w:left="240" w:hangingChars="100" w:hanging="240"/>
      </w:pPr>
      <w:r>
        <w:rPr>
          <w:rFonts w:hint="eastAsia"/>
        </w:rPr>
        <w:t>第</w:t>
      </w:r>
      <w:r>
        <w:t>1</w:t>
      </w:r>
      <w:r w:rsidR="006250B0">
        <w:rPr>
          <w:rFonts w:hint="eastAsia"/>
        </w:rPr>
        <w:t xml:space="preserve">3　</w:t>
      </w:r>
      <w:r>
        <w:t>入札参加者は、積算内訳書を作成する等して、適正に見積もり</w:t>
      </w:r>
      <w:r>
        <w:rPr>
          <w:rFonts w:hint="eastAsia"/>
        </w:rPr>
        <w:t>を行ってください。</w:t>
      </w:r>
    </w:p>
    <w:p w14:paraId="701CB2C0" w14:textId="77777777" w:rsidR="00FB3776" w:rsidRDefault="006250B0" w:rsidP="006250B0">
      <w:pPr>
        <w:ind w:left="240" w:hangingChars="100" w:hanging="240"/>
      </w:pPr>
      <w:r>
        <w:rPr>
          <w:rFonts w:hint="eastAsia"/>
        </w:rPr>
        <w:t xml:space="preserve"> 2　</w:t>
      </w:r>
      <w:r w:rsidR="00FB3776">
        <w:t>予定価格を事前公表した入札その他のあらかじめ指定された入札</w:t>
      </w:r>
      <w:r w:rsidR="00FB3776">
        <w:rPr>
          <w:rFonts w:hint="eastAsia"/>
        </w:rPr>
        <w:t>においては、次項以下に定めるとおり積算内訳書の確認を行います。</w:t>
      </w:r>
    </w:p>
    <w:p w14:paraId="1802695D" w14:textId="77777777" w:rsidR="00FB3776" w:rsidRDefault="006250B0" w:rsidP="006250B0">
      <w:pPr>
        <w:ind w:left="240" w:hangingChars="100" w:hanging="240"/>
      </w:pPr>
      <w:r>
        <w:rPr>
          <w:rFonts w:hint="eastAsia"/>
        </w:rPr>
        <w:t xml:space="preserve"> 3　</w:t>
      </w:r>
      <w:r w:rsidR="00FB3776">
        <w:t>持参入札(総合評価落札方式による入札の場合を除きます。)におい</w:t>
      </w:r>
      <w:r w:rsidR="00FB3776">
        <w:rPr>
          <w:rFonts w:hint="eastAsia"/>
        </w:rPr>
        <w:t>ては、原則として、落札者となるべき者のみ入札担当職員に積算内訳書を提示してください。ただし、必要があると認められるときは、提示に代えて提出を求めたり、落札者となるべき者以外の者にも、提示又は提出を求めることがあります。</w:t>
      </w:r>
    </w:p>
    <w:p w14:paraId="2F90C0C5" w14:textId="77777777" w:rsidR="00FB3776" w:rsidRDefault="006250B0" w:rsidP="006250B0">
      <w:pPr>
        <w:ind w:left="240" w:hangingChars="100" w:hanging="240"/>
      </w:pPr>
      <w:r>
        <w:rPr>
          <w:rFonts w:hint="eastAsia"/>
        </w:rPr>
        <w:t xml:space="preserve"> 4　</w:t>
      </w:r>
      <w:r w:rsidR="00FB3776">
        <w:t>郵送入札においては、入札書を入れた封筒に積算内訳書を同封し</w:t>
      </w:r>
      <w:r w:rsidR="00FB3776">
        <w:rPr>
          <w:rFonts w:hint="eastAsia"/>
        </w:rPr>
        <w:t>てください。</w:t>
      </w:r>
    </w:p>
    <w:p w14:paraId="5F4010F1" w14:textId="77777777" w:rsidR="00FB3776" w:rsidRDefault="006250B0" w:rsidP="006250B0">
      <w:pPr>
        <w:ind w:left="240" w:hangingChars="100" w:hanging="240"/>
      </w:pPr>
      <w:r>
        <w:rPr>
          <w:rFonts w:hint="eastAsia"/>
        </w:rPr>
        <w:t xml:space="preserve"> 5　 3</w:t>
      </w:r>
      <w:r w:rsidR="00FB3776">
        <w:t>項の確認において、積算内訳書の提示又は提出がないと認め</w:t>
      </w:r>
      <w:r w:rsidR="00FB3776">
        <w:rPr>
          <w:rFonts w:hint="eastAsia"/>
        </w:rPr>
        <w:t>られた場合は、その者のした入札は無効とします。</w:t>
      </w:r>
    </w:p>
    <w:p w14:paraId="37D6E36A" w14:textId="77777777" w:rsidR="00FB3776" w:rsidRDefault="006250B0" w:rsidP="006250B0">
      <w:pPr>
        <w:ind w:left="240" w:hangingChars="100" w:hanging="240"/>
      </w:pPr>
      <w:r>
        <w:rPr>
          <w:rFonts w:hint="eastAsia"/>
        </w:rPr>
        <w:t xml:space="preserve"> 6　</w:t>
      </w:r>
      <w:r w:rsidR="00FB3776">
        <w:t>必要があると認められるときは、積算内訳書を提示又は提出した</w:t>
      </w:r>
      <w:r w:rsidR="00FB3776">
        <w:rPr>
          <w:rFonts w:hint="eastAsia"/>
        </w:rPr>
        <w:t>者に説明を求めるとともに、必要な指示をすることがあります。</w:t>
      </w:r>
    </w:p>
    <w:p w14:paraId="49DF28A2" w14:textId="77777777" w:rsidR="00FB3776" w:rsidRDefault="006250B0" w:rsidP="006250B0">
      <w:pPr>
        <w:ind w:left="240" w:hangingChars="100" w:hanging="240"/>
      </w:pPr>
      <w:r>
        <w:rPr>
          <w:rFonts w:hint="eastAsia"/>
        </w:rPr>
        <w:t xml:space="preserve"> 7　</w:t>
      </w:r>
      <w:r w:rsidR="00FB3776">
        <w:t>前項の指示に従わない場合又は当該積算内訳書において積算が適</w:t>
      </w:r>
      <w:r w:rsidR="00FB3776">
        <w:rPr>
          <w:rFonts w:hint="eastAsia"/>
        </w:rPr>
        <w:t>切に行われていないと認めた場合は、その者を落札者とせず、落札決定後であっても、それを取り消すことがあります。</w:t>
      </w:r>
    </w:p>
    <w:p w14:paraId="1126A180" w14:textId="77777777" w:rsidR="00FB3776" w:rsidRDefault="006250B0" w:rsidP="006250B0">
      <w:pPr>
        <w:ind w:left="240" w:hangingChars="100" w:hanging="240"/>
      </w:pPr>
      <w:r>
        <w:rPr>
          <w:rFonts w:hint="eastAsia"/>
        </w:rPr>
        <w:t xml:space="preserve"> 8　</w:t>
      </w:r>
      <w:r w:rsidR="00FB3776">
        <w:t>落札者となるべき者を落札者とせず、又は落札決定を取り消した</w:t>
      </w:r>
      <w:r w:rsidR="00FB3776">
        <w:rPr>
          <w:rFonts w:hint="eastAsia"/>
        </w:rPr>
        <w:t>場合は、当該入札における次順位者</w:t>
      </w:r>
      <w:r w:rsidR="00FB3776">
        <w:t>(予定価格の制限の範囲内で落札</w:t>
      </w:r>
      <w:r w:rsidR="00FB3776">
        <w:rPr>
          <w:rFonts w:hint="eastAsia"/>
        </w:rPr>
        <w:t>者となるべき者から順に最低の価格をもって入札した者又は価格その他の条件が本市にとって最も有利なものをもって入札した者をいいます。</w:t>
      </w:r>
      <w:r w:rsidR="00FB3776">
        <w:t>)に積算内訳書の提示又は提出を求め、落札者となるべき者</w:t>
      </w:r>
      <w:r w:rsidR="00FB3776">
        <w:rPr>
          <w:rFonts w:hint="eastAsia"/>
        </w:rPr>
        <w:t>と同様の確認を行い、適切に積算が行われていることを確認した上で、落札決定を行います。</w:t>
      </w:r>
    </w:p>
    <w:p w14:paraId="120E6C64" w14:textId="77777777" w:rsidR="006250B0" w:rsidRDefault="006250B0" w:rsidP="006250B0">
      <w:pPr>
        <w:ind w:left="240" w:hangingChars="100" w:hanging="240"/>
      </w:pPr>
    </w:p>
    <w:p w14:paraId="4E60F758" w14:textId="77777777" w:rsidR="00FB3776" w:rsidRDefault="00FB3776" w:rsidP="006250B0">
      <w:pPr>
        <w:ind w:firstLineChars="100" w:firstLine="240"/>
      </w:pPr>
      <w:r>
        <w:t>(入札の中止等)</w:t>
      </w:r>
    </w:p>
    <w:p w14:paraId="78FDBB97" w14:textId="41FDA027" w:rsidR="00FB3776" w:rsidRDefault="00FB3776" w:rsidP="006250B0">
      <w:pPr>
        <w:ind w:left="240" w:hangingChars="100" w:hanging="240"/>
      </w:pPr>
      <w:r>
        <w:rPr>
          <w:rFonts w:hint="eastAsia"/>
        </w:rPr>
        <w:lastRenderedPageBreak/>
        <w:t>第</w:t>
      </w:r>
      <w:r w:rsidR="006250B0">
        <w:t>1</w:t>
      </w:r>
      <w:r w:rsidR="006250B0">
        <w:rPr>
          <w:rFonts w:hint="eastAsia"/>
        </w:rPr>
        <w:t xml:space="preserve">4　</w:t>
      </w:r>
      <w:r>
        <w:t>天災地変があった場合等により入</w:t>
      </w:r>
      <w:r>
        <w:rPr>
          <w:rFonts w:hint="eastAsia"/>
        </w:rPr>
        <w:t>札の執行が困難な場合は、入札を延期若しくは中止又は入札方法を変更することがあります。</w:t>
      </w:r>
    </w:p>
    <w:p w14:paraId="39127AC7" w14:textId="77777777" w:rsidR="00FB3776" w:rsidRDefault="006250B0" w:rsidP="006250B0">
      <w:pPr>
        <w:ind w:left="240" w:hangingChars="100" w:hanging="240"/>
      </w:pPr>
      <w:r>
        <w:rPr>
          <w:rFonts w:hint="eastAsia"/>
        </w:rPr>
        <w:t xml:space="preserve"> 2　</w:t>
      </w:r>
      <w:r w:rsidR="00FB3776">
        <w:t>予定価格を事前公表した一般競争入札において入札者(入札が無効</w:t>
      </w:r>
      <w:r w:rsidR="00FB3776">
        <w:rPr>
          <w:rFonts w:hint="eastAsia"/>
        </w:rPr>
        <w:t>とされた者を含みます。</w:t>
      </w:r>
      <w:r w:rsidR="00FB3776">
        <w:t>)が１者となった場合は、郵送入札</w:t>
      </w:r>
      <w:r w:rsidR="00FB3776">
        <w:rPr>
          <w:rFonts w:hint="eastAsia"/>
        </w:rPr>
        <w:t>の場合を除き、入札を中止します。</w:t>
      </w:r>
    </w:p>
    <w:p w14:paraId="14FD05ED" w14:textId="77777777" w:rsidR="00FB3776" w:rsidRDefault="006250B0" w:rsidP="006250B0">
      <w:pPr>
        <w:ind w:left="240" w:hangingChars="100" w:hanging="240"/>
      </w:pPr>
      <w:r>
        <w:rPr>
          <w:rFonts w:hint="eastAsia"/>
        </w:rPr>
        <w:t xml:space="preserve"> 3　</w:t>
      </w:r>
      <w:r w:rsidR="00FB3776">
        <w:t>指名競争入札の初度入札において入札者(入札が無効とされた者及</w:t>
      </w:r>
      <w:r w:rsidR="00FB3776">
        <w:rPr>
          <w:rFonts w:hint="eastAsia"/>
        </w:rPr>
        <w:t>び持参入札を行う場合にあっては、入札執行中に入札辞退届又はその旨を明記した入札書を入札箱に投入した者を含みます。</w:t>
      </w:r>
      <w:r w:rsidR="00FB3776">
        <w:t>)が１者と</w:t>
      </w:r>
      <w:r w:rsidR="00FB3776">
        <w:rPr>
          <w:rFonts w:hint="eastAsia"/>
        </w:rPr>
        <w:t>なった場合は、郵送入札の場合を除き、入札を中止します。</w:t>
      </w:r>
    </w:p>
    <w:p w14:paraId="49D92293" w14:textId="77777777" w:rsidR="00FB3776" w:rsidRDefault="006250B0" w:rsidP="006250B0">
      <w:pPr>
        <w:ind w:left="240" w:hangingChars="100" w:hanging="240"/>
      </w:pPr>
      <w:r>
        <w:rPr>
          <w:rFonts w:hint="eastAsia"/>
        </w:rPr>
        <w:t xml:space="preserve"> 4　</w:t>
      </w:r>
      <w:r w:rsidR="00FB3776">
        <w:t>入札参加者が入札に参加するために要した費用は、入札参加者の</w:t>
      </w:r>
      <w:r>
        <w:rPr>
          <w:rFonts w:hint="eastAsia"/>
        </w:rPr>
        <w:t>負担とし、3</w:t>
      </w:r>
      <w:r w:rsidR="00FB3776">
        <w:t>項及び</w:t>
      </w:r>
      <w:r>
        <w:rPr>
          <w:rFonts w:hint="eastAsia"/>
        </w:rPr>
        <w:t>次条</w:t>
      </w:r>
      <w:r w:rsidR="00FB3776">
        <w:t>その他の事由により入札が中止された場</w:t>
      </w:r>
      <w:r w:rsidR="00FB3776">
        <w:rPr>
          <w:rFonts w:hint="eastAsia"/>
        </w:rPr>
        <w:t>合であっても同様とします。</w:t>
      </w:r>
    </w:p>
    <w:p w14:paraId="2A103433" w14:textId="77777777" w:rsidR="006250B0" w:rsidRDefault="006250B0" w:rsidP="006250B0">
      <w:pPr>
        <w:ind w:left="240" w:hangingChars="100" w:hanging="240"/>
      </w:pPr>
    </w:p>
    <w:p w14:paraId="4AAF575A" w14:textId="77777777" w:rsidR="00FB3776" w:rsidRDefault="00FB3776" w:rsidP="006250B0">
      <w:pPr>
        <w:ind w:firstLineChars="100" w:firstLine="240"/>
      </w:pPr>
      <w:r>
        <w:t>(入札談合に関する情報があった場合等の措置)</w:t>
      </w:r>
    </w:p>
    <w:p w14:paraId="43B6F4D5" w14:textId="77777777" w:rsidR="00FB3776" w:rsidRDefault="00FB3776" w:rsidP="006250B0">
      <w:pPr>
        <w:ind w:left="240" w:hangingChars="100" w:hanging="240"/>
      </w:pPr>
      <w:r>
        <w:rPr>
          <w:rFonts w:hint="eastAsia"/>
        </w:rPr>
        <w:t>第</w:t>
      </w:r>
      <w:r w:rsidR="006250B0">
        <w:rPr>
          <w:rFonts w:hint="eastAsia"/>
        </w:rPr>
        <w:t xml:space="preserve">15　</w:t>
      </w:r>
      <w:r>
        <w:t>入札談合に関する情報があった場合その他談合の疑いがある場</w:t>
      </w:r>
      <w:r>
        <w:rPr>
          <w:rFonts w:hint="eastAsia"/>
        </w:rPr>
        <w:t>合は、事実確認等のため、入札を延期することがあります。</w:t>
      </w:r>
    </w:p>
    <w:p w14:paraId="5CDB60C0" w14:textId="77777777" w:rsidR="00FB3776" w:rsidRDefault="006250B0" w:rsidP="006250B0">
      <w:pPr>
        <w:ind w:left="240" w:hangingChars="100" w:hanging="240"/>
      </w:pPr>
      <w:r>
        <w:rPr>
          <w:rFonts w:hint="eastAsia"/>
        </w:rPr>
        <w:t xml:space="preserve"> 2　</w:t>
      </w:r>
      <w:r w:rsidR="00FB3776">
        <w:t>入札談合の事実が確認された場合又は入札談合の事実が確認され</w:t>
      </w:r>
      <w:r w:rsidR="00FB3776">
        <w:rPr>
          <w:rFonts w:hint="eastAsia"/>
        </w:rPr>
        <w:t>なかった場合であっても談合等不正行為の疑いが払拭できないと考えられるときは、入札及び契約の公正性を確保するため、次の各号に掲げる措置を講じることがあります。</w:t>
      </w:r>
    </w:p>
    <w:p w14:paraId="671B89A1" w14:textId="77777777" w:rsidR="00FB3776" w:rsidRDefault="006250B0" w:rsidP="00FB3776">
      <w:r>
        <w:rPr>
          <w:rFonts w:hint="eastAsia"/>
        </w:rPr>
        <w:t xml:space="preserve">(1) </w:t>
      </w:r>
      <w:r w:rsidR="00FB3776">
        <w:t>入札の中止</w:t>
      </w:r>
    </w:p>
    <w:p w14:paraId="267BC433" w14:textId="77777777" w:rsidR="00FB3776" w:rsidRDefault="006250B0" w:rsidP="00FB3776">
      <w:r>
        <w:rPr>
          <w:rFonts w:hint="eastAsia"/>
        </w:rPr>
        <w:t xml:space="preserve">(2) </w:t>
      </w:r>
      <w:r w:rsidR="00FB3776">
        <w:t>入札手続きの変更</w:t>
      </w:r>
    </w:p>
    <w:p w14:paraId="7522A2C7" w14:textId="77777777" w:rsidR="00FB3776" w:rsidRDefault="006250B0" w:rsidP="006250B0">
      <w:pPr>
        <w:ind w:left="240" w:hangingChars="100" w:hanging="240"/>
      </w:pPr>
      <w:r>
        <w:rPr>
          <w:rFonts w:hint="eastAsia"/>
        </w:rPr>
        <w:t xml:space="preserve">(3) </w:t>
      </w:r>
      <w:r w:rsidR="00FB3776">
        <w:t>入札に参加できる者を選定するくじ(以下「入札参加者選定くじ」</w:t>
      </w:r>
      <w:r w:rsidR="00FB3776">
        <w:rPr>
          <w:rFonts w:hint="eastAsia"/>
        </w:rPr>
        <w:t>といいます。</w:t>
      </w:r>
      <w:r w:rsidR="00FB3776">
        <w:t>)の実施(指名競争入札のときに限ります。)</w:t>
      </w:r>
    </w:p>
    <w:p w14:paraId="4CCBACB8" w14:textId="77777777" w:rsidR="00FB3776" w:rsidRDefault="006250B0" w:rsidP="006250B0">
      <w:pPr>
        <w:ind w:left="240" w:hangingChars="100" w:hanging="240"/>
      </w:pPr>
      <w:r>
        <w:rPr>
          <w:rFonts w:hint="eastAsia"/>
        </w:rPr>
        <w:t xml:space="preserve">(4) </w:t>
      </w:r>
      <w:r w:rsidR="00FB3776">
        <w:t>落札又は落札候補者決定の取消し(既に契約に至っている場合は</w:t>
      </w:r>
      <w:r w:rsidR="00FB3776">
        <w:rPr>
          <w:rFonts w:hint="eastAsia"/>
        </w:rPr>
        <w:t>契約の解除</w:t>
      </w:r>
      <w:r w:rsidR="00FB3776">
        <w:t>)</w:t>
      </w:r>
    </w:p>
    <w:p w14:paraId="3CADF592" w14:textId="77777777" w:rsidR="00FB3776" w:rsidRDefault="006250B0" w:rsidP="00FB3776">
      <w:r>
        <w:rPr>
          <w:rFonts w:hint="eastAsia"/>
        </w:rPr>
        <w:t xml:space="preserve">(5) </w:t>
      </w:r>
      <w:r w:rsidR="00FB3776">
        <w:t>その他必要と認める措置</w:t>
      </w:r>
    </w:p>
    <w:p w14:paraId="78B2BD00" w14:textId="77777777" w:rsidR="006250B0" w:rsidRDefault="006250B0" w:rsidP="00FB3776"/>
    <w:p w14:paraId="7C099678" w14:textId="77777777" w:rsidR="00FB3776" w:rsidRDefault="00FB3776" w:rsidP="006250B0">
      <w:pPr>
        <w:ind w:firstLineChars="100" w:firstLine="240"/>
      </w:pPr>
      <w:r>
        <w:t>(入札参加者選定くじの実施等)</w:t>
      </w:r>
    </w:p>
    <w:p w14:paraId="16DE61F9" w14:textId="77777777" w:rsidR="00FB3776" w:rsidRDefault="00FB3776" w:rsidP="006250B0">
      <w:pPr>
        <w:ind w:left="240" w:hangingChars="100" w:hanging="240"/>
      </w:pPr>
      <w:r>
        <w:rPr>
          <w:rFonts w:hint="eastAsia"/>
        </w:rPr>
        <w:t>第</w:t>
      </w:r>
      <w:r w:rsidR="006250B0">
        <w:rPr>
          <w:rFonts w:hint="eastAsia"/>
        </w:rPr>
        <w:t xml:space="preserve">16　</w:t>
      </w:r>
      <w:r w:rsidR="006250B0">
        <w:t>入札参加者選定くじを実施する場合は、指名を受けた者の</w:t>
      </w:r>
      <w:r w:rsidR="006250B0">
        <w:rPr>
          <w:rFonts w:hint="eastAsia"/>
        </w:rPr>
        <w:t>2</w:t>
      </w:r>
      <w:r>
        <w:t>分</w:t>
      </w:r>
      <w:r w:rsidR="006250B0">
        <w:rPr>
          <w:rFonts w:hint="eastAsia"/>
        </w:rPr>
        <w:t>の1</w:t>
      </w:r>
      <w:r>
        <w:t>の者を限度として、指名を取り消します。</w:t>
      </w:r>
    </w:p>
    <w:p w14:paraId="6C6141FB" w14:textId="77777777" w:rsidR="00FB3776" w:rsidRDefault="001179B3" w:rsidP="001179B3">
      <w:pPr>
        <w:ind w:left="240" w:hangingChars="100" w:hanging="240"/>
      </w:pPr>
      <w:r>
        <w:rPr>
          <w:rFonts w:hint="eastAsia"/>
        </w:rPr>
        <w:t xml:space="preserve"> 2　</w:t>
      </w:r>
      <w:r w:rsidR="00FB3776">
        <w:t>入札参加者選定くじの結果により指名を取り消された者が既に入</w:t>
      </w:r>
      <w:r w:rsidR="00FB3776">
        <w:rPr>
          <w:rFonts w:hint="eastAsia"/>
        </w:rPr>
        <w:t>札を完了していた場合は、この者のした入札は無効とします。</w:t>
      </w:r>
    </w:p>
    <w:p w14:paraId="6A2D20AF" w14:textId="77777777" w:rsidR="00FB3776" w:rsidRDefault="001179B3" w:rsidP="001179B3">
      <w:pPr>
        <w:ind w:left="240" w:hangingChars="100" w:hanging="240"/>
      </w:pPr>
      <w:r>
        <w:rPr>
          <w:rFonts w:hint="eastAsia"/>
        </w:rPr>
        <w:t xml:space="preserve"> 3　</w:t>
      </w:r>
      <w:r w:rsidR="00FB3776">
        <w:t>入札参加者選定くじを実施する場合において、指名を受けた者の</w:t>
      </w:r>
      <w:r w:rsidR="00FB3776">
        <w:rPr>
          <w:rFonts w:hint="eastAsia"/>
        </w:rPr>
        <w:t>うちくじを引く者が２</w:t>
      </w:r>
      <w:r w:rsidR="00FB3776">
        <w:t>者以下のときは、入札を中止します。</w:t>
      </w:r>
    </w:p>
    <w:p w14:paraId="604BC5FE" w14:textId="77777777" w:rsidR="00FB3776" w:rsidRDefault="001179B3" w:rsidP="001179B3">
      <w:pPr>
        <w:ind w:left="240" w:hangingChars="100" w:hanging="240"/>
      </w:pPr>
      <w:r>
        <w:rPr>
          <w:rFonts w:hint="eastAsia"/>
        </w:rPr>
        <w:t xml:space="preserve"> 4　</w:t>
      </w:r>
      <w:r w:rsidR="00FB3776">
        <w:t>第１項その他の事由により指名を取り消された者が入札に参加す</w:t>
      </w:r>
      <w:r w:rsidR="00FB3776">
        <w:rPr>
          <w:rFonts w:hint="eastAsia"/>
        </w:rPr>
        <w:t>るために</w:t>
      </w:r>
      <w:r w:rsidR="00FB3776">
        <w:rPr>
          <w:rFonts w:hint="eastAsia"/>
        </w:rPr>
        <w:lastRenderedPageBreak/>
        <w:t>要した費用は、その者の負担とします。</w:t>
      </w:r>
    </w:p>
    <w:p w14:paraId="55F79B1B" w14:textId="77777777" w:rsidR="001179B3" w:rsidRDefault="001179B3" w:rsidP="00FB3776"/>
    <w:p w14:paraId="170641FD" w14:textId="77777777" w:rsidR="00FB3776" w:rsidRDefault="00FB3776" w:rsidP="001179B3">
      <w:pPr>
        <w:ind w:firstLineChars="100" w:firstLine="240"/>
      </w:pPr>
      <w:r>
        <w:t>(契約書の作成)</w:t>
      </w:r>
    </w:p>
    <w:p w14:paraId="661E3EF4" w14:textId="77777777" w:rsidR="00FB3776" w:rsidRDefault="00FB3776" w:rsidP="001179B3">
      <w:pPr>
        <w:ind w:left="240" w:hangingChars="100" w:hanging="240"/>
      </w:pPr>
      <w:r>
        <w:rPr>
          <w:rFonts w:hint="eastAsia"/>
        </w:rPr>
        <w:t>第</w:t>
      </w:r>
      <w:r w:rsidR="001179B3">
        <w:rPr>
          <w:rFonts w:hint="eastAsia"/>
        </w:rPr>
        <w:t xml:space="preserve">17　</w:t>
      </w:r>
      <w:r w:rsidR="001179B3">
        <w:t>落札者は、落札決定の通知を受けた日から</w:t>
      </w:r>
      <w:r w:rsidR="001179B3">
        <w:rPr>
          <w:rFonts w:hint="eastAsia"/>
        </w:rPr>
        <w:t>5</w:t>
      </w:r>
      <w:r>
        <w:t>日(名古屋市の休日</w:t>
      </w:r>
      <w:r>
        <w:rPr>
          <w:rFonts w:hint="eastAsia"/>
        </w:rPr>
        <w:t>を定める条例</w:t>
      </w:r>
      <w:r>
        <w:t>(</w:t>
      </w:r>
      <w:r w:rsidR="001179B3">
        <w:t>平成</w:t>
      </w:r>
      <w:r w:rsidR="001179B3">
        <w:rPr>
          <w:rFonts w:hint="eastAsia"/>
        </w:rPr>
        <w:t>3</w:t>
      </w:r>
      <w:r>
        <w:t>年名古屋市条例第36号)</w:t>
      </w:r>
      <w:r w:rsidR="001179B3">
        <w:t>第</w:t>
      </w:r>
      <w:r w:rsidR="001179B3">
        <w:rPr>
          <w:rFonts w:hint="eastAsia"/>
        </w:rPr>
        <w:t>2</w:t>
      </w:r>
      <w:r w:rsidR="001179B3">
        <w:t>条第</w:t>
      </w:r>
      <w:r w:rsidR="001179B3">
        <w:rPr>
          <w:rFonts w:hint="eastAsia"/>
        </w:rPr>
        <w:t>1</w:t>
      </w:r>
      <w:r>
        <w:t>項に定める</w:t>
      </w:r>
      <w:r>
        <w:rPr>
          <w:rFonts w:hint="eastAsia"/>
        </w:rPr>
        <w:t>休日を含みません。</w:t>
      </w:r>
      <w:r>
        <w:t>)以内に、契約書(議会の議決に付すべき契約であ</w:t>
      </w:r>
      <w:r>
        <w:rPr>
          <w:rFonts w:hint="eastAsia"/>
        </w:rPr>
        <w:t>るときは仮契約書</w:t>
      </w:r>
      <w:r>
        <w:t>)に記名押印してください。ただし、やむを得ない</w:t>
      </w:r>
      <w:r>
        <w:rPr>
          <w:rFonts w:hint="eastAsia"/>
        </w:rPr>
        <w:t>事由があると認められる場合は、その期間を延長することができます。</w:t>
      </w:r>
    </w:p>
    <w:p w14:paraId="316211C0" w14:textId="77777777" w:rsidR="00FB3776" w:rsidRDefault="001179B3" w:rsidP="00FB3776">
      <w:r>
        <w:rPr>
          <w:rFonts w:hint="eastAsia"/>
        </w:rPr>
        <w:t xml:space="preserve"> 2　</w:t>
      </w:r>
      <w:r w:rsidR="00FB3776">
        <w:t>契約書の作成を省略する場合は、落札者は請書を提出してくださ</w:t>
      </w:r>
      <w:r w:rsidR="00FB3776">
        <w:rPr>
          <w:rFonts w:hint="eastAsia"/>
        </w:rPr>
        <w:t>い。</w:t>
      </w:r>
    </w:p>
    <w:p w14:paraId="1A4FB6F0" w14:textId="77777777" w:rsidR="00CB7999" w:rsidRDefault="00CD3397" w:rsidP="00FB3776"/>
    <w:p w14:paraId="7F29D3E6" w14:textId="77777777" w:rsidR="001179B3" w:rsidRDefault="001179B3" w:rsidP="001179B3">
      <w:r>
        <w:rPr>
          <w:rFonts w:hint="eastAsia"/>
        </w:rPr>
        <w:t>第</w:t>
      </w:r>
      <w:r>
        <w:t>18</w:t>
      </w:r>
      <w:r>
        <w:rPr>
          <w:rFonts w:hint="eastAsia"/>
        </w:rPr>
        <w:t xml:space="preserve">　</w:t>
      </w:r>
      <w:r>
        <w:t>その他</w:t>
      </w:r>
    </w:p>
    <w:p w14:paraId="02B32009" w14:textId="77777777" w:rsidR="001179B3" w:rsidRDefault="001179B3" w:rsidP="001179B3">
      <w:pPr>
        <w:ind w:firstLineChars="100" w:firstLine="240"/>
      </w:pPr>
      <w:r>
        <w:rPr>
          <w:rFonts w:hint="eastAsia"/>
        </w:rPr>
        <w:t>契約代金の支払に関して、支払にかかる振込手数料は、落札者の負担とします。</w:t>
      </w:r>
    </w:p>
    <w:p w14:paraId="2CE0A7F4" w14:textId="77777777" w:rsidR="001179B3" w:rsidRDefault="001179B3" w:rsidP="001179B3">
      <w:pPr>
        <w:ind w:firstLineChars="100" w:firstLine="240"/>
      </w:pPr>
    </w:p>
    <w:p w14:paraId="4197F557" w14:textId="77777777" w:rsidR="001179B3" w:rsidRDefault="001179B3" w:rsidP="001179B3">
      <w:pPr>
        <w:ind w:firstLineChars="100" w:firstLine="240"/>
      </w:pPr>
      <w:r>
        <w:rPr>
          <w:rFonts w:hint="eastAsia"/>
        </w:rPr>
        <w:t>附　　則</w:t>
      </w:r>
    </w:p>
    <w:p w14:paraId="7DABCFD6" w14:textId="65D60FD4" w:rsidR="00000E0A" w:rsidRDefault="001179B3" w:rsidP="001179B3">
      <w:pPr>
        <w:ind w:firstLineChars="100" w:firstLine="240"/>
      </w:pPr>
      <w:r>
        <w:rPr>
          <w:rFonts w:hint="eastAsia"/>
        </w:rPr>
        <w:t>この手引きは、令和</w:t>
      </w:r>
      <w:r w:rsidR="00764875">
        <w:rPr>
          <w:rFonts w:hint="eastAsia"/>
        </w:rPr>
        <w:t>3</w:t>
      </w:r>
      <w:r>
        <w:rPr>
          <w:rFonts w:hint="eastAsia"/>
        </w:rPr>
        <w:t>年</w:t>
      </w:r>
      <w:r w:rsidR="00764875">
        <w:rPr>
          <w:rFonts w:hint="eastAsia"/>
        </w:rPr>
        <w:t>9</w:t>
      </w:r>
      <w:r>
        <w:rPr>
          <w:rFonts w:hint="eastAsia"/>
        </w:rPr>
        <w:t>月</w:t>
      </w:r>
      <w:r w:rsidR="00764875">
        <w:rPr>
          <w:rFonts w:hint="eastAsia"/>
        </w:rPr>
        <w:t>7</w:t>
      </w:r>
      <w:r>
        <w:rPr>
          <w:rFonts w:hint="eastAsia"/>
        </w:rPr>
        <w:t>日から施行します。</w:t>
      </w:r>
    </w:p>
    <w:p w14:paraId="40300B95" w14:textId="77777777" w:rsidR="00000E0A" w:rsidRDefault="00000E0A">
      <w:pPr>
        <w:widowControl/>
        <w:jc w:val="left"/>
      </w:pPr>
      <w:r>
        <w:br w:type="page"/>
      </w:r>
    </w:p>
    <w:p w14:paraId="7049130F" w14:textId="77777777" w:rsidR="00B25B37" w:rsidRDefault="00B25B37" w:rsidP="00B25B37">
      <w:pPr>
        <w:pStyle w:val="a7"/>
        <w:widowControl/>
        <w:spacing w:line="367" w:lineRule="exact"/>
      </w:pPr>
      <w:r>
        <w:rPr>
          <w:rFonts w:hint="eastAsia"/>
        </w:rPr>
        <w:lastRenderedPageBreak/>
        <w:t>(</w:t>
      </w:r>
      <w:r w:rsidRPr="00414BFA">
        <w:rPr>
          <w:rFonts w:hint="eastAsia"/>
        </w:rPr>
        <w:t>様式１</w:t>
      </w:r>
      <w:r>
        <w:rPr>
          <w:rFonts w:hint="eastAsia"/>
        </w:rPr>
        <w:t>)</w:t>
      </w:r>
    </w:p>
    <w:p w14:paraId="3E6D1485" w14:textId="77777777" w:rsidR="00B25B37" w:rsidRPr="00414BFA" w:rsidRDefault="00B25B37" w:rsidP="00B25B37">
      <w:pPr>
        <w:pStyle w:val="a7"/>
        <w:widowControl/>
        <w:spacing w:line="367" w:lineRule="exact"/>
        <w:rPr>
          <w:rFonts w:cs="Times New Roman"/>
        </w:rPr>
      </w:pPr>
    </w:p>
    <w:p w14:paraId="79B905B5" w14:textId="77777777" w:rsidR="00B25B37" w:rsidRPr="00414BFA" w:rsidRDefault="00B25B37" w:rsidP="00B25B37">
      <w:pPr>
        <w:pStyle w:val="a7"/>
        <w:widowControl/>
        <w:spacing w:line="367" w:lineRule="exact"/>
        <w:jc w:val="center"/>
        <w:rPr>
          <w:rFonts w:cs="Times New Roman"/>
        </w:rPr>
      </w:pPr>
      <w:r w:rsidRPr="00414BFA">
        <w:rPr>
          <w:rFonts w:hint="eastAsia"/>
          <w:w w:val="150"/>
          <w:sz w:val="28"/>
          <w:szCs w:val="28"/>
        </w:rPr>
        <w:t>入　　札　　書</w:t>
      </w:r>
    </w:p>
    <w:p w14:paraId="4A1CF753" w14:textId="77777777" w:rsidR="00B25B37" w:rsidRPr="00414BFA" w:rsidRDefault="00B25B37" w:rsidP="00B25B37">
      <w:pPr>
        <w:pStyle w:val="a7"/>
        <w:widowControl/>
        <w:spacing w:line="367" w:lineRule="exact"/>
        <w:rPr>
          <w:rFonts w:cs="Times New Roman"/>
        </w:rPr>
      </w:pPr>
    </w:p>
    <w:p w14:paraId="54490DAF" w14:textId="77777777" w:rsidR="00B25B37" w:rsidRPr="00414BFA" w:rsidRDefault="00B25B37" w:rsidP="00B25B37">
      <w:pPr>
        <w:pStyle w:val="a7"/>
        <w:widowControl/>
        <w:spacing w:line="367" w:lineRule="exact"/>
        <w:jc w:val="right"/>
        <w:rPr>
          <w:rFonts w:cs="Times New Roman"/>
        </w:rPr>
      </w:pPr>
      <w:r w:rsidRPr="00414BFA">
        <w:rPr>
          <w:rFonts w:hint="eastAsia"/>
        </w:rPr>
        <w:t>年　　月　　日</w:t>
      </w:r>
    </w:p>
    <w:p w14:paraId="119EC6F2" w14:textId="77777777" w:rsidR="00B25B37" w:rsidRPr="00414BFA" w:rsidRDefault="00B25B37" w:rsidP="00B25B37">
      <w:pPr>
        <w:pStyle w:val="a7"/>
        <w:widowControl/>
        <w:spacing w:line="367" w:lineRule="exact"/>
        <w:rPr>
          <w:rFonts w:cs="Times New Roman"/>
        </w:rPr>
      </w:pPr>
    </w:p>
    <w:p w14:paraId="1342F9A0" w14:textId="586FE912" w:rsidR="00B25B37" w:rsidRDefault="00B25B37" w:rsidP="00B25B37">
      <w:pPr>
        <w:pStyle w:val="a7"/>
        <w:widowControl/>
        <w:spacing w:line="367" w:lineRule="exact"/>
        <w:rPr>
          <w:rFonts w:cs="Times New Roman"/>
        </w:rPr>
      </w:pPr>
      <w:r>
        <w:rPr>
          <w:rFonts w:hint="eastAsia"/>
        </w:rPr>
        <w:t>(</w:t>
      </w:r>
      <w:r w:rsidRPr="00414BFA">
        <w:rPr>
          <w:rFonts w:hint="eastAsia"/>
        </w:rPr>
        <w:t>あて先</w:t>
      </w:r>
      <w:r>
        <w:rPr>
          <w:rFonts w:hint="eastAsia"/>
        </w:rPr>
        <w:t>)(名古屋スポーツコミッション会長)</w:t>
      </w:r>
    </w:p>
    <w:p w14:paraId="0B6F1C16" w14:textId="77777777" w:rsidR="00B25B37" w:rsidRDefault="00B25B37" w:rsidP="00B25B37">
      <w:pPr>
        <w:pStyle w:val="a7"/>
        <w:widowControl/>
        <w:spacing w:line="367" w:lineRule="exact"/>
        <w:rPr>
          <w:rFonts w:cs="Times New Roman"/>
        </w:rPr>
      </w:pPr>
    </w:p>
    <w:p w14:paraId="40952ADE" w14:textId="73540DA3" w:rsidR="00B25B37" w:rsidRDefault="00112160" w:rsidP="00112160">
      <w:pPr>
        <w:pStyle w:val="a7"/>
      </w:pPr>
      <w:r>
        <w:rPr>
          <w:rFonts w:hint="eastAsia"/>
        </w:rPr>
        <w:t xml:space="preserve">　　　　　　　　　　　　　　</w:t>
      </w:r>
      <w:r w:rsidR="00B25B37">
        <w:rPr>
          <w:rFonts w:hint="eastAsia"/>
        </w:rPr>
        <w:t>所　在　地</w:t>
      </w:r>
    </w:p>
    <w:p w14:paraId="359A6D4D" w14:textId="77777777" w:rsidR="00B25B37" w:rsidRDefault="00B25B37" w:rsidP="00B25B37">
      <w:pPr>
        <w:pStyle w:val="a7"/>
        <w:widowControl/>
        <w:spacing w:line="367" w:lineRule="exact"/>
      </w:pPr>
      <w:r>
        <w:rPr>
          <w:rFonts w:hint="eastAsia"/>
        </w:rPr>
        <w:t xml:space="preserve">　　　　　　　　　　</w:t>
      </w:r>
      <w:r w:rsidRPr="00414BFA">
        <w:rPr>
          <w:rFonts w:hint="eastAsia"/>
        </w:rPr>
        <w:t>入札者　商号又は名称</w:t>
      </w:r>
    </w:p>
    <w:p w14:paraId="005FF6F9" w14:textId="77777777" w:rsidR="00B25B37" w:rsidRDefault="00B25B37" w:rsidP="00B25B37">
      <w:pPr>
        <w:pStyle w:val="a7"/>
        <w:widowControl/>
        <w:spacing w:line="367" w:lineRule="exact"/>
      </w:pPr>
    </w:p>
    <w:p w14:paraId="7C925352" w14:textId="77777777" w:rsidR="00B25B37" w:rsidRDefault="00B25B37" w:rsidP="00B25B37">
      <w:pPr>
        <w:pStyle w:val="a7"/>
        <w:widowControl/>
        <w:spacing w:line="367" w:lineRule="exact"/>
      </w:pPr>
      <w:r>
        <w:rPr>
          <w:rFonts w:hint="eastAsia"/>
        </w:rPr>
        <w:t xml:space="preserve">　　　　　　　　　　　　　　</w:t>
      </w:r>
      <w:r w:rsidRPr="00414BFA">
        <w:rPr>
          <w:rFonts w:hint="eastAsia"/>
        </w:rPr>
        <w:t>代</w:t>
      </w:r>
      <w:r>
        <w:rPr>
          <w:rFonts w:hint="eastAsia"/>
        </w:rPr>
        <w:t xml:space="preserve">　</w:t>
      </w:r>
      <w:r w:rsidRPr="00414BFA">
        <w:rPr>
          <w:rFonts w:hint="eastAsia"/>
        </w:rPr>
        <w:t>表</w:t>
      </w:r>
      <w:r>
        <w:rPr>
          <w:rFonts w:hint="eastAsia"/>
        </w:rPr>
        <w:t xml:space="preserve">　</w:t>
      </w:r>
      <w:r w:rsidRPr="00414BFA">
        <w:rPr>
          <w:rFonts w:hint="eastAsia"/>
        </w:rPr>
        <w:t>者</w:t>
      </w:r>
    </w:p>
    <w:p w14:paraId="149358B8" w14:textId="77777777" w:rsidR="00B25B37" w:rsidRPr="00AC1411" w:rsidRDefault="00B25B37" w:rsidP="00B25B37">
      <w:pPr>
        <w:pStyle w:val="a7"/>
        <w:widowControl/>
        <w:spacing w:line="367" w:lineRule="exact"/>
      </w:pPr>
      <w:r>
        <w:rPr>
          <w:rFonts w:hint="eastAsia"/>
        </w:rPr>
        <w:t xml:space="preserve">　　　　　　　　　　　　　　役職・氏名　　　　　　　　　　</w:t>
      </w:r>
      <w:r w:rsidRPr="00414BFA">
        <w:rPr>
          <w:rFonts w:hint="eastAsia"/>
        </w:rPr>
        <w:t>印</w:t>
      </w:r>
    </w:p>
    <w:p w14:paraId="73BF4A4E" w14:textId="77777777" w:rsidR="00B25B37" w:rsidRDefault="00B25B37" w:rsidP="00B25B37">
      <w:pPr>
        <w:pStyle w:val="a7"/>
        <w:widowControl/>
        <w:spacing w:line="367" w:lineRule="exact"/>
        <w:rPr>
          <w:rFonts w:cs="Times New Roman"/>
        </w:rPr>
      </w:pPr>
    </w:p>
    <w:p w14:paraId="0C928CC6" w14:textId="77777777" w:rsidR="00B25B37" w:rsidRPr="00414BFA" w:rsidRDefault="00B25B37" w:rsidP="00B25B37">
      <w:pPr>
        <w:pStyle w:val="a7"/>
        <w:widowControl/>
        <w:spacing w:line="367" w:lineRule="exact"/>
        <w:rPr>
          <w:rFonts w:cs="Times New Roman"/>
        </w:rPr>
      </w:pPr>
    </w:p>
    <w:p w14:paraId="6D2F33E9" w14:textId="1E99F725" w:rsidR="00B25B37" w:rsidRPr="00414BFA" w:rsidRDefault="00B25B37" w:rsidP="00B25B37">
      <w:pPr>
        <w:pStyle w:val="a7"/>
        <w:widowControl/>
        <w:spacing w:line="367" w:lineRule="exact"/>
        <w:rPr>
          <w:rFonts w:cs="Times New Roman"/>
        </w:rPr>
      </w:pPr>
      <w:r>
        <w:rPr>
          <w:rFonts w:hint="eastAsia"/>
        </w:rPr>
        <w:t>名古屋</w:t>
      </w:r>
      <w:r w:rsidR="000428AC">
        <w:rPr>
          <w:rFonts w:hint="eastAsia"/>
        </w:rPr>
        <w:t>スポーツコミッション競争入札参加者手引</w:t>
      </w:r>
      <w:r w:rsidRPr="00414BFA">
        <w:rPr>
          <w:rFonts w:hint="eastAsia"/>
        </w:rPr>
        <w:t>を承諾の上、下記のとおり入札します。</w:t>
      </w:r>
    </w:p>
    <w:p w14:paraId="46E76363" w14:textId="77777777" w:rsidR="00B25B37" w:rsidRPr="00414BFA" w:rsidRDefault="00B25B37" w:rsidP="00B25B37">
      <w:pPr>
        <w:pStyle w:val="a7"/>
        <w:widowControl/>
        <w:spacing w:line="367" w:lineRule="exact"/>
        <w:rPr>
          <w:rFonts w:cs="Times New Roman"/>
        </w:rPr>
      </w:pPr>
    </w:p>
    <w:p w14:paraId="35DC9C9D" w14:textId="77777777" w:rsidR="00B25B37" w:rsidRPr="00414BFA" w:rsidRDefault="00B25B37" w:rsidP="00B25B37">
      <w:pPr>
        <w:pStyle w:val="a7"/>
        <w:widowControl/>
        <w:spacing w:line="367" w:lineRule="exact"/>
        <w:rPr>
          <w:rFonts w:cs="Times New Roman"/>
        </w:rPr>
      </w:pPr>
    </w:p>
    <w:p w14:paraId="6B711018" w14:textId="77777777" w:rsidR="00B25B37" w:rsidRDefault="00B25B37" w:rsidP="00B25B37">
      <w:pPr>
        <w:pStyle w:val="a7"/>
        <w:widowControl/>
        <w:spacing w:line="367" w:lineRule="exact"/>
        <w:jc w:val="center"/>
      </w:pPr>
      <w:r w:rsidRPr="00414BFA">
        <w:rPr>
          <w:rFonts w:hint="eastAsia"/>
        </w:rPr>
        <w:t>記</w:t>
      </w:r>
    </w:p>
    <w:p w14:paraId="6B83597C" w14:textId="77777777" w:rsidR="00B25B37" w:rsidRPr="00414BFA" w:rsidRDefault="00B25B37" w:rsidP="00B25B37">
      <w:pPr>
        <w:pStyle w:val="a7"/>
        <w:widowControl/>
        <w:spacing w:line="367" w:lineRule="exact"/>
        <w:jc w:val="center"/>
        <w:rPr>
          <w:rFonts w:cs="Times New Roman"/>
        </w:rPr>
      </w:pPr>
    </w:p>
    <w:p w14:paraId="290CD220" w14:textId="77777777" w:rsidR="00B25B37" w:rsidRPr="00414BFA" w:rsidRDefault="00B25B37" w:rsidP="00B25B37">
      <w:pPr>
        <w:pStyle w:val="a7"/>
        <w:widowControl/>
        <w:spacing w:line="367" w:lineRule="exact"/>
        <w:rPr>
          <w:rFonts w:cs="Times New Roman"/>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37"/>
        <w:gridCol w:w="8"/>
        <w:gridCol w:w="630"/>
        <w:gridCol w:w="637"/>
        <w:gridCol w:w="8"/>
        <w:gridCol w:w="630"/>
        <w:gridCol w:w="637"/>
        <w:gridCol w:w="8"/>
        <w:gridCol w:w="630"/>
        <w:gridCol w:w="637"/>
        <w:gridCol w:w="8"/>
        <w:gridCol w:w="630"/>
        <w:gridCol w:w="637"/>
        <w:gridCol w:w="8"/>
        <w:gridCol w:w="630"/>
        <w:gridCol w:w="638"/>
        <w:gridCol w:w="7"/>
      </w:tblGrid>
      <w:tr w:rsidR="00B25B37" w:rsidRPr="00414BFA" w14:paraId="66B2CD1C" w14:textId="77777777" w:rsidTr="003313BB">
        <w:trPr>
          <w:gridAfter w:val="1"/>
          <w:wAfter w:w="7" w:type="dxa"/>
          <w:trHeight w:val="615"/>
        </w:trPr>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BE5D4A3" w14:textId="77777777" w:rsidR="00B25B37" w:rsidRPr="00195B96" w:rsidRDefault="00B25B37" w:rsidP="003313BB">
            <w:pPr>
              <w:pStyle w:val="a7"/>
              <w:widowControl/>
              <w:spacing w:line="367" w:lineRule="exact"/>
              <w:rPr>
                <w:rFonts w:cs="Times New Roman"/>
                <w:sz w:val="24"/>
                <w:szCs w:val="24"/>
              </w:rPr>
            </w:pPr>
          </w:p>
        </w:tc>
        <w:tc>
          <w:tcPr>
            <w:tcW w:w="637" w:type="dxa"/>
            <w:tcBorders>
              <w:top w:val="single" w:sz="4" w:space="0" w:color="auto"/>
              <w:left w:val="single" w:sz="4" w:space="0" w:color="auto"/>
              <w:bottom w:val="single" w:sz="4" w:space="0" w:color="auto"/>
              <w:right w:val="dashSmallGap" w:sz="4" w:space="0" w:color="auto"/>
            </w:tcBorders>
            <w:vAlign w:val="center"/>
          </w:tcPr>
          <w:p w14:paraId="6B1B6833" w14:textId="77777777" w:rsidR="00B25B37" w:rsidRPr="00195B96" w:rsidRDefault="00B25B37" w:rsidP="003313BB">
            <w:pPr>
              <w:pStyle w:val="a7"/>
              <w:widowControl/>
              <w:spacing w:line="367" w:lineRule="exact"/>
              <w:jc w:val="center"/>
              <w:rPr>
                <w:rFonts w:cs="Times New Roman"/>
                <w:sz w:val="18"/>
                <w:szCs w:val="18"/>
              </w:rPr>
            </w:pPr>
            <w:r w:rsidRPr="00195B96">
              <w:rPr>
                <w:rFonts w:cs="Times New Roman" w:hint="eastAsia"/>
                <w:sz w:val="18"/>
                <w:szCs w:val="18"/>
              </w:rPr>
              <w:t>百億</w:t>
            </w:r>
          </w:p>
        </w:tc>
        <w:tc>
          <w:tcPr>
            <w:tcW w:w="638" w:type="dxa"/>
            <w:gridSpan w:val="2"/>
            <w:tcBorders>
              <w:top w:val="single" w:sz="4" w:space="0" w:color="auto"/>
              <w:left w:val="dashSmallGap" w:sz="4" w:space="0" w:color="auto"/>
              <w:bottom w:val="single" w:sz="4" w:space="0" w:color="auto"/>
              <w:right w:val="single" w:sz="4" w:space="0" w:color="auto"/>
            </w:tcBorders>
            <w:vAlign w:val="center"/>
          </w:tcPr>
          <w:p w14:paraId="15795774" w14:textId="77777777" w:rsidR="00B25B37" w:rsidRPr="00414BFA" w:rsidRDefault="00B25B37" w:rsidP="003313BB">
            <w:pPr>
              <w:pStyle w:val="a7"/>
              <w:widowControl/>
              <w:spacing w:line="367" w:lineRule="exact"/>
              <w:jc w:val="center"/>
              <w:rPr>
                <w:rFonts w:cs="Times New Roman"/>
                <w:sz w:val="18"/>
                <w:szCs w:val="18"/>
              </w:rPr>
            </w:pPr>
            <w:r>
              <w:rPr>
                <w:rFonts w:cs="Times New Roman" w:hint="eastAsia"/>
                <w:sz w:val="18"/>
                <w:szCs w:val="18"/>
              </w:rPr>
              <w:t>拾億</w:t>
            </w:r>
          </w:p>
        </w:tc>
        <w:tc>
          <w:tcPr>
            <w:tcW w:w="637" w:type="dxa"/>
            <w:tcBorders>
              <w:top w:val="single" w:sz="4" w:space="0" w:color="auto"/>
              <w:left w:val="single" w:sz="4" w:space="0" w:color="auto"/>
              <w:bottom w:val="single" w:sz="4" w:space="0" w:color="auto"/>
              <w:right w:val="dashSmallGap" w:sz="4" w:space="0" w:color="auto"/>
            </w:tcBorders>
            <w:vAlign w:val="center"/>
          </w:tcPr>
          <w:p w14:paraId="6B1CB868"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億</w:t>
            </w:r>
          </w:p>
        </w:tc>
        <w:tc>
          <w:tcPr>
            <w:tcW w:w="638" w:type="dxa"/>
            <w:gridSpan w:val="2"/>
            <w:tcBorders>
              <w:top w:val="single" w:sz="4" w:space="0" w:color="auto"/>
              <w:left w:val="dashSmallGap" w:sz="4" w:space="0" w:color="auto"/>
              <w:bottom w:val="single" w:sz="4" w:space="0" w:color="auto"/>
              <w:right w:val="single" w:sz="4" w:space="0" w:color="auto"/>
            </w:tcBorders>
            <w:vAlign w:val="center"/>
          </w:tcPr>
          <w:p w14:paraId="47DB619F"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千万</w:t>
            </w:r>
          </w:p>
        </w:tc>
        <w:tc>
          <w:tcPr>
            <w:tcW w:w="637" w:type="dxa"/>
            <w:tcBorders>
              <w:top w:val="single" w:sz="4" w:space="0" w:color="auto"/>
              <w:left w:val="dashSmallGap" w:sz="4" w:space="0" w:color="auto"/>
              <w:bottom w:val="single" w:sz="4" w:space="0" w:color="auto"/>
              <w:right w:val="single" w:sz="4" w:space="0" w:color="auto"/>
            </w:tcBorders>
            <w:vAlign w:val="center"/>
          </w:tcPr>
          <w:p w14:paraId="463CE3B5"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百万</w:t>
            </w:r>
          </w:p>
        </w:tc>
        <w:tc>
          <w:tcPr>
            <w:tcW w:w="638" w:type="dxa"/>
            <w:gridSpan w:val="2"/>
            <w:tcBorders>
              <w:top w:val="single" w:sz="4" w:space="0" w:color="auto"/>
              <w:left w:val="single" w:sz="4" w:space="0" w:color="auto"/>
              <w:bottom w:val="single" w:sz="4" w:space="0" w:color="auto"/>
              <w:right w:val="dashSmallGap" w:sz="4" w:space="0" w:color="auto"/>
            </w:tcBorders>
            <w:vAlign w:val="center"/>
          </w:tcPr>
          <w:p w14:paraId="28F87384"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拾万</w:t>
            </w:r>
          </w:p>
        </w:tc>
        <w:tc>
          <w:tcPr>
            <w:tcW w:w="637" w:type="dxa"/>
            <w:tcBorders>
              <w:top w:val="single" w:sz="4" w:space="0" w:color="auto"/>
              <w:left w:val="dashSmallGap" w:sz="4" w:space="0" w:color="auto"/>
              <w:bottom w:val="single" w:sz="4" w:space="0" w:color="auto"/>
              <w:right w:val="single" w:sz="4" w:space="0" w:color="auto"/>
            </w:tcBorders>
            <w:vAlign w:val="center"/>
          </w:tcPr>
          <w:p w14:paraId="5E7463D8"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万</w:t>
            </w:r>
          </w:p>
        </w:tc>
        <w:tc>
          <w:tcPr>
            <w:tcW w:w="638" w:type="dxa"/>
            <w:gridSpan w:val="2"/>
            <w:tcBorders>
              <w:top w:val="single" w:sz="4" w:space="0" w:color="auto"/>
              <w:left w:val="dashSmallGap" w:sz="4" w:space="0" w:color="auto"/>
              <w:bottom w:val="single" w:sz="4" w:space="0" w:color="auto"/>
              <w:right w:val="single" w:sz="4" w:space="0" w:color="auto"/>
            </w:tcBorders>
            <w:vAlign w:val="center"/>
          </w:tcPr>
          <w:p w14:paraId="32274DF4"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千</w:t>
            </w:r>
          </w:p>
        </w:tc>
        <w:tc>
          <w:tcPr>
            <w:tcW w:w="637" w:type="dxa"/>
            <w:tcBorders>
              <w:top w:val="single" w:sz="4" w:space="0" w:color="auto"/>
              <w:left w:val="single" w:sz="4" w:space="0" w:color="auto"/>
              <w:bottom w:val="single" w:sz="4" w:space="0" w:color="auto"/>
              <w:right w:val="dashSmallGap" w:sz="4" w:space="0" w:color="auto"/>
            </w:tcBorders>
            <w:vAlign w:val="center"/>
          </w:tcPr>
          <w:p w14:paraId="28E6667A"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百</w:t>
            </w:r>
          </w:p>
        </w:tc>
        <w:tc>
          <w:tcPr>
            <w:tcW w:w="638" w:type="dxa"/>
            <w:gridSpan w:val="2"/>
            <w:tcBorders>
              <w:top w:val="single" w:sz="4" w:space="0" w:color="auto"/>
              <w:left w:val="dashSmallGap" w:sz="4" w:space="0" w:color="auto"/>
              <w:bottom w:val="single" w:sz="4" w:space="0" w:color="auto"/>
              <w:right w:val="single" w:sz="4" w:space="0" w:color="auto"/>
            </w:tcBorders>
            <w:vAlign w:val="center"/>
          </w:tcPr>
          <w:p w14:paraId="29F6322F"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拾</w:t>
            </w:r>
          </w:p>
        </w:tc>
        <w:tc>
          <w:tcPr>
            <w:tcW w:w="638" w:type="dxa"/>
            <w:tcBorders>
              <w:top w:val="single" w:sz="4" w:space="0" w:color="auto"/>
              <w:left w:val="dashSmallGap" w:sz="4" w:space="0" w:color="auto"/>
              <w:bottom w:val="single" w:sz="4" w:space="0" w:color="auto"/>
              <w:right w:val="single" w:sz="4" w:space="0" w:color="auto"/>
            </w:tcBorders>
            <w:vAlign w:val="center"/>
          </w:tcPr>
          <w:p w14:paraId="64F00313" w14:textId="77777777" w:rsidR="00B25B37" w:rsidRPr="00414BFA" w:rsidRDefault="00B25B37" w:rsidP="003313BB">
            <w:pPr>
              <w:pStyle w:val="a7"/>
              <w:widowControl/>
              <w:spacing w:line="367" w:lineRule="exact"/>
              <w:jc w:val="center"/>
              <w:rPr>
                <w:rFonts w:cs="Times New Roman"/>
                <w:sz w:val="18"/>
                <w:szCs w:val="18"/>
              </w:rPr>
            </w:pPr>
            <w:r w:rsidRPr="00414BFA">
              <w:rPr>
                <w:rFonts w:hint="eastAsia"/>
                <w:sz w:val="18"/>
                <w:szCs w:val="18"/>
              </w:rPr>
              <w:t>円</w:t>
            </w:r>
          </w:p>
        </w:tc>
      </w:tr>
      <w:tr w:rsidR="00B25B37" w14:paraId="41269EAB" w14:textId="77777777" w:rsidTr="003313BB">
        <w:trPr>
          <w:trHeight w:val="1170"/>
        </w:trPr>
        <w:tc>
          <w:tcPr>
            <w:tcW w:w="992" w:type="dxa"/>
            <w:vAlign w:val="center"/>
          </w:tcPr>
          <w:p w14:paraId="7473A9DF" w14:textId="77777777" w:rsidR="00B25B37" w:rsidRPr="00AA7D29" w:rsidRDefault="00B25B37" w:rsidP="003313BB">
            <w:pPr>
              <w:pStyle w:val="a7"/>
              <w:spacing w:line="367" w:lineRule="exact"/>
              <w:jc w:val="center"/>
              <w:rPr>
                <w:rFonts w:cs="Times New Roman"/>
                <w:sz w:val="28"/>
                <w:szCs w:val="28"/>
              </w:rPr>
            </w:pPr>
            <w:r w:rsidRPr="00AA7D29">
              <w:rPr>
                <w:rFonts w:cs="Times New Roman" w:hint="eastAsia"/>
                <w:sz w:val="28"/>
                <w:szCs w:val="28"/>
              </w:rPr>
              <w:t>金額</w:t>
            </w:r>
          </w:p>
        </w:tc>
        <w:tc>
          <w:tcPr>
            <w:tcW w:w="645" w:type="dxa"/>
            <w:gridSpan w:val="2"/>
            <w:tcBorders>
              <w:right w:val="dashSmallGap" w:sz="4" w:space="0" w:color="auto"/>
            </w:tcBorders>
            <w:shd w:val="clear" w:color="auto" w:fill="auto"/>
          </w:tcPr>
          <w:p w14:paraId="1448D623" w14:textId="77777777" w:rsidR="00B25B37" w:rsidRDefault="00B25B37" w:rsidP="003313BB">
            <w:pPr>
              <w:widowControl/>
              <w:jc w:val="left"/>
            </w:pPr>
          </w:p>
        </w:tc>
        <w:tc>
          <w:tcPr>
            <w:tcW w:w="630" w:type="dxa"/>
            <w:tcBorders>
              <w:left w:val="dashSmallGap" w:sz="4" w:space="0" w:color="auto"/>
            </w:tcBorders>
            <w:shd w:val="clear" w:color="auto" w:fill="auto"/>
          </w:tcPr>
          <w:p w14:paraId="494BB596" w14:textId="77777777" w:rsidR="00B25B37" w:rsidRDefault="00B25B37" w:rsidP="003313BB">
            <w:pPr>
              <w:widowControl/>
              <w:jc w:val="left"/>
            </w:pPr>
          </w:p>
        </w:tc>
        <w:tc>
          <w:tcPr>
            <w:tcW w:w="645" w:type="dxa"/>
            <w:gridSpan w:val="2"/>
            <w:tcBorders>
              <w:right w:val="dashSmallGap" w:sz="4" w:space="0" w:color="auto"/>
            </w:tcBorders>
            <w:shd w:val="clear" w:color="auto" w:fill="auto"/>
          </w:tcPr>
          <w:p w14:paraId="78821028" w14:textId="77777777" w:rsidR="00B25B37" w:rsidRDefault="00B25B37" w:rsidP="003313BB">
            <w:pPr>
              <w:widowControl/>
              <w:jc w:val="left"/>
            </w:pPr>
          </w:p>
        </w:tc>
        <w:tc>
          <w:tcPr>
            <w:tcW w:w="630" w:type="dxa"/>
            <w:tcBorders>
              <w:left w:val="dashSmallGap" w:sz="4" w:space="0" w:color="auto"/>
              <w:right w:val="dashSmallGap" w:sz="4" w:space="0" w:color="auto"/>
            </w:tcBorders>
            <w:shd w:val="clear" w:color="auto" w:fill="auto"/>
          </w:tcPr>
          <w:p w14:paraId="30B2D87A" w14:textId="77777777" w:rsidR="00B25B37" w:rsidRDefault="00B25B37" w:rsidP="003313BB">
            <w:pPr>
              <w:widowControl/>
              <w:jc w:val="left"/>
            </w:pPr>
          </w:p>
        </w:tc>
        <w:tc>
          <w:tcPr>
            <w:tcW w:w="645" w:type="dxa"/>
            <w:gridSpan w:val="2"/>
            <w:tcBorders>
              <w:left w:val="dashSmallGap" w:sz="4" w:space="0" w:color="auto"/>
            </w:tcBorders>
            <w:shd w:val="clear" w:color="auto" w:fill="auto"/>
          </w:tcPr>
          <w:p w14:paraId="5827833B" w14:textId="77777777" w:rsidR="00B25B37" w:rsidRDefault="00B25B37" w:rsidP="003313BB">
            <w:pPr>
              <w:widowControl/>
              <w:jc w:val="left"/>
            </w:pPr>
          </w:p>
        </w:tc>
        <w:tc>
          <w:tcPr>
            <w:tcW w:w="630" w:type="dxa"/>
            <w:tcBorders>
              <w:right w:val="dashSmallGap" w:sz="4" w:space="0" w:color="auto"/>
            </w:tcBorders>
            <w:shd w:val="clear" w:color="auto" w:fill="auto"/>
          </w:tcPr>
          <w:p w14:paraId="7EE25023" w14:textId="77777777" w:rsidR="00B25B37" w:rsidRDefault="00B25B37" w:rsidP="003313BB">
            <w:pPr>
              <w:widowControl/>
              <w:jc w:val="left"/>
            </w:pPr>
          </w:p>
        </w:tc>
        <w:tc>
          <w:tcPr>
            <w:tcW w:w="645" w:type="dxa"/>
            <w:gridSpan w:val="2"/>
            <w:tcBorders>
              <w:left w:val="dashSmallGap" w:sz="4" w:space="0" w:color="auto"/>
              <w:right w:val="dashSmallGap" w:sz="4" w:space="0" w:color="auto"/>
            </w:tcBorders>
            <w:shd w:val="clear" w:color="auto" w:fill="auto"/>
          </w:tcPr>
          <w:p w14:paraId="4B294986" w14:textId="77777777" w:rsidR="00B25B37" w:rsidRDefault="00B25B37" w:rsidP="003313BB">
            <w:pPr>
              <w:widowControl/>
              <w:jc w:val="left"/>
            </w:pPr>
          </w:p>
        </w:tc>
        <w:tc>
          <w:tcPr>
            <w:tcW w:w="630" w:type="dxa"/>
            <w:tcBorders>
              <w:left w:val="dashSmallGap" w:sz="4" w:space="0" w:color="auto"/>
              <w:right w:val="single" w:sz="4" w:space="0" w:color="auto"/>
            </w:tcBorders>
            <w:shd w:val="clear" w:color="auto" w:fill="auto"/>
          </w:tcPr>
          <w:p w14:paraId="09F6686F" w14:textId="77777777" w:rsidR="00B25B37" w:rsidRDefault="00B25B37" w:rsidP="003313BB">
            <w:pPr>
              <w:widowControl/>
              <w:jc w:val="left"/>
            </w:pPr>
          </w:p>
        </w:tc>
        <w:tc>
          <w:tcPr>
            <w:tcW w:w="645" w:type="dxa"/>
            <w:gridSpan w:val="2"/>
            <w:tcBorders>
              <w:left w:val="single" w:sz="4" w:space="0" w:color="auto"/>
              <w:right w:val="dashSmallGap" w:sz="4" w:space="0" w:color="auto"/>
            </w:tcBorders>
            <w:shd w:val="clear" w:color="auto" w:fill="auto"/>
          </w:tcPr>
          <w:p w14:paraId="4D111A21" w14:textId="77777777" w:rsidR="00B25B37" w:rsidRDefault="00B25B37" w:rsidP="003313BB">
            <w:pPr>
              <w:widowControl/>
              <w:jc w:val="left"/>
            </w:pPr>
          </w:p>
        </w:tc>
        <w:tc>
          <w:tcPr>
            <w:tcW w:w="630" w:type="dxa"/>
            <w:tcBorders>
              <w:left w:val="dashSmallGap" w:sz="4" w:space="0" w:color="auto"/>
              <w:right w:val="dashSmallGap" w:sz="4" w:space="0" w:color="auto"/>
            </w:tcBorders>
            <w:shd w:val="clear" w:color="auto" w:fill="auto"/>
          </w:tcPr>
          <w:p w14:paraId="2424397C" w14:textId="77777777" w:rsidR="00B25B37" w:rsidRDefault="00B25B37" w:rsidP="003313BB">
            <w:pPr>
              <w:widowControl/>
              <w:jc w:val="left"/>
            </w:pPr>
          </w:p>
        </w:tc>
        <w:tc>
          <w:tcPr>
            <w:tcW w:w="645" w:type="dxa"/>
            <w:gridSpan w:val="2"/>
            <w:tcBorders>
              <w:left w:val="dashSmallGap" w:sz="4" w:space="0" w:color="auto"/>
            </w:tcBorders>
            <w:shd w:val="clear" w:color="auto" w:fill="auto"/>
          </w:tcPr>
          <w:p w14:paraId="1CBE0731" w14:textId="77777777" w:rsidR="00B25B37" w:rsidRDefault="00B25B37" w:rsidP="003313BB">
            <w:pPr>
              <w:widowControl/>
              <w:jc w:val="left"/>
            </w:pPr>
          </w:p>
        </w:tc>
      </w:tr>
    </w:tbl>
    <w:p w14:paraId="01A1E4FC" w14:textId="77777777" w:rsidR="00B25B37" w:rsidRPr="00414BFA" w:rsidRDefault="00B25B37" w:rsidP="00B25B37">
      <w:pPr>
        <w:pStyle w:val="a7"/>
        <w:widowControl/>
        <w:spacing w:line="367" w:lineRule="exact"/>
        <w:ind w:firstLine="1458"/>
        <w:rPr>
          <w:rFonts w:cs="Times New Roman"/>
        </w:rPr>
      </w:pPr>
    </w:p>
    <w:p w14:paraId="3ADA4960" w14:textId="77777777" w:rsidR="00B25B37" w:rsidRDefault="00B25B37" w:rsidP="00B25B37">
      <w:pPr>
        <w:pStyle w:val="a7"/>
        <w:widowControl/>
        <w:spacing w:line="367" w:lineRule="exact"/>
        <w:rPr>
          <w:rFonts w:cs="Times New Roman"/>
        </w:rPr>
      </w:pPr>
    </w:p>
    <w:p w14:paraId="633DB9B2" w14:textId="77777777" w:rsidR="00B25B37" w:rsidRPr="00414BFA" w:rsidRDefault="00B25B37" w:rsidP="00B25B37">
      <w:pPr>
        <w:pStyle w:val="a7"/>
        <w:widowControl/>
        <w:spacing w:line="367" w:lineRule="exact"/>
        <w:rPr>
          <w:rFonts w:cs="Times New Roman"/>
        </w:rPr>
      </w:pPr>
    </w:p>
    <w:p w14:paraId="5209D474" w14:textId="77777777" w:rsidR="00B25B37" w:rsidRPr="00414BFA" w:rsidRDefault="00B25B37" w:rsidP="00B25B37">
      <w:pPr>
        <w:pStyle w:val="a7"/>
        <w:widowControl/>
        <w:spacing w:line="367" w:lineRule="exact"/>
        <w:rPr>
          <w:rFonts w:cs="Times New Roman"/>
        </w:rPr>
      </w:pPr>
      <w:r w:rsidRPr="00414BFA">
        <w:rPr>
          <w:rFonts w:hint="eastAsia"/>
        </w:rPr>
        <w:t>件　　名</w:t>
      </w:r>
    </w:p>
    <w:p w14:paraId="5E284A78" w14:textId="77777777" w:rsidR="00B25B37" w:rsidRPr="00414BFA" w:rsidRDefault="00B25B37" w:rsidP="00B25B37">
      <w:pPr>
        <w:pStyle w:val="a7"/>
        <w:widowControl/>
        <w:spacing w:line="367" w:lineRule="exact"/>
        <w:rPr>
          <w:rFonts w:cs="Times New Roman"/>
        </w:rPr>
      </w:pPr>
    </w:p>
    <w:p w14:paraId="4ABDBFC0" w14:textId="77777777" w:rsidR="00B25B37" w:rsidRPr="00414BFA" w:rsidRDefault="00B25B37" w:rsidP="00B25B37">
      <w:pPr>
        <w:pStyle w:val="a7"/>
        <w:widowControl/>
        <w:spacing w:line="367" w:lineRule="exact"/>
        <w:rPr>
          <w:rFonts w:cs="Times New Roman"/>
        </w:rPr>
      </w:pPr>
    </w:p>
    <w:p w14:paraId="6C7200A3" w14:textId="7FB66DF4" w:rsidR="00B25B37" w:rsidRPr="00414BFA" w:rsidRDefault="00B25B37" w:rsidP="00B25B37">
      <w:pPr>
        <w:pStyle w:val="a7"/>
        <w:widowControl/>
        <w:spacing w:line="367" w:lineRule="exact"/>
        <w:rPr>
          <w:rFonts w:cs="Times New Roman"/>
        </w:rPr>
      </w:pPr>
      <w:r>
        <w:rPr>
          <w:noProof/>
        </w:rPr>
        <mc:AlternateContent>
          <mc:Choice Requires="wps">
            <w:drawing>
              <wp:anchor distT="0" distB="0" distL="114300" distR="114300" simplePos="0" relativeHeight="251659264" behindDoc="0" locked="0" layoutInCell="0" allowOverlap="1" wp14:anchorId="13D29982" wp14:editId="302E6A72">
                <wp:simplePos x="0" y="0"/>
                <wp:positionH relativeFrom="column">
                  <wp:posOffset>0</wp:posOffset>
                </wp:positionH>
                <wp:positionV relativeFrom="paragraph">
                  <wp:posOffset>215265</wp:posOffset>
                </wp:positionV>
                <wp:extent cx="5267960" cy="0"/>
                <wp:effectExtent l="5080" t="6985" r="1333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6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D1ADB"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5pt" to="414.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" o:allowincell="f"/>
            </w:pict>
          </mc:Fallback>
        </mc:AlternateContent>
      </w:r>
    </w:p>
    <w:p w14:paraId="6C8F6FE3" w14:textId="77777777" w:rsidR="00B25B37" w:rsidRPr="00414BFA" w:rsidRDefault="00B25B37" w:rsidP="00B25B37">
      <w:pPr>
        <w:pStyle w:val="a7"/>
        <w:widowControl/>
        <w:spacing w:line="367" w:lineRule="exact"/>
        <w:rPr>
          <w:rFonts w:cs="Times New Roman"/>
        </w:rPr>
      </w:pPr>
    </w:p>
    <w:p w14:paraId="55C44F46" w14:textId="77777777" w:rsidR="00B25B37" w:rsidRDefault="00B25B37" w:rsidP="00B25B37">
      <w:pPr>
        <w:pStyle w:val="a7"/>
        <w:widowControl/>
        <w:spacing w:line="367" w:lineRule="exact"/>
      </w:pPr>
    </w:p>
    <w:p w14:paraId="67221B5A" w14:textId="77777777" w:rsidR="00B25B37" w:rsidRPr="00414BFA" w:rsidRDefault="00B25B37" w:rsidP="00B25B37">
      <w:pPr>
        <w:pStyle w:val="a7"/>
        <w:widowControl/>
        <w:spacing w:line="367" w:lineRule="exact"/>
        <w:rPr>
          <w:rFonts w:cs="Times New Roman"/>
        </w:rPr>
      </w:pPr>
      <w:r>
        <w:br w:type="page"/>
      </w:r>
      <w:r>
        <w:rPr>
          <w:rFonts w:hint="eastAsia"/>
        </w:rPr>
        <w:lastRenderedPageBreak/>
        <w:t>(様式２)</w:t>
      </w:r>
    </w:p>
    <w:p w14:paraId="22802D41" w14:textId="77777777" w:rsidR="00B25B37" w:rsidRPr="00414BFA" w:rsidRDefault="00B25B37" w:rsidP="00B25B37">
      <w:pPr>
        <w:pStyle w:val="a7"/>
        <w:widowControl/>
        <w:spacing w:line="367" w:lineRule="exact"/>
        <w:jc w:val="center"/>
        <w:rPr>
          <w:rFonts w:cs="Times New Roman"/>
        </w:rPr>
      </w:pPr>
      <w:r w:rsidRPr="00414BFA">
        <w:rPr>
          <w:rFonts w:hint="eastAsia"/>
          <w:w w:val="150"/>
          <w:sz w:val="28"/>
          <w:szCs w:val="28"/>
        </w:rPr>
        <w:t>入</w:t>
      </w:r>
      <w:r w:rsidRPr="00414BFA">
        <w:rPr>
          <w:w w:val="150"/>
          <w:sz w:val="28"/>
          <w:szCs w:val="28"/>
        </w:rPr>
        <w:t xml:space="preserve"> </w:t>
      </w:r>
      <w:r w:rsidRPr="00414BFA">
        <w:rPr>
          <w:rFonts w:hint="eastAsia"/>
          <w:w w:val="150"/>
          <w:sz w:val="28"/>
          <w:szCs w:val="28"/>
        </w:rPr>
        <w:t>札</w:t>
      </w:r>
      <w:r w:rsidRPr="00414BFA">
        <w:rPr>
          <w:w w:val="150"/>
          <w:sz w:val="28"/>
          <w:szCs w:val="28"/>
        </w:rPr>
        <w:t xml:space="preserve"> </w:t>
      </w:r>
      <w:r w:rsidRPr="00414BFA">
        <w:rPr>
          <w:rFonts w:hint="eastAsia"/>
          <w:w w:val="150"/>
          <w:sz w:val="28"/>
          <w:szCs w:val="28"/>
        </w:rPr>
        <w:t>辞</w:t>
      </w:r>
      <w:r w:rsidRPr="00414BFA">
        <w:rPr>
          <w:w w:val="150"/>
          <w:sz w:val="28"/>
          <w:szCs w:val="28"/>
        </w:rPr>
        <w:t xml:space="preserve"> </w:t>
      </w:r>
      <w:r w:rsidRPr="00414BFA">
        <w:rPr>
          <w:rFonts w:hint="eastAsia"/>
          <w:w w:val="150"/>
          <w:sz w:val="28"/>
          <w:szCs w:val="28"/>
        </w:rPr>
        <w:t>退</w:t>
      </w:r>
      <w:r w:rsidRPr="00414BFA">
        <w:rPr>
          <w:w w:val="150"/>
          <w:sz w:val="28"/>
          <w:szCs w:val="28"/>
        </w:rPr>
        <w:t xml:space="preserve"> </w:t>
      </w:r>
      <w:r w:rsidRPr="00414BFA">
        <w:rPr>
          <w:rFonts w:hint="eastAsia"/>
          <w:w w:val="150"/>
          <w:sz w:val="28"/>
          <w:szCs w:val="28"/>
        </w:rPr>
        <w:t>届</w:t>
      </w:r>
    </w:p>
    <w:p w14:paraId="2A54DD1F" w14:textId="77777777" w:rsidR="00B25B37" w:rsidRPr="00414BFA" w:rsidRDefault="00B25B37" w:rsidP="00B25B37">
      <w:pPr>
        <w:pStyle w:val="a7"/>
        <w:widowControl/>
        <w:spacing w:line="367" w:lineRule="exact"/>
        <w:rPr>
          <w:rFonts w:cs="Times New Roman"/>
        </w:rPr>
      </w:pPr>
    </w:p>
    <w:p w14:paraId="14B3C52E" w14:textId="77777777" w:rsidR="00B25B37" w:rsidRPr="00414BFA" w:rsidRDefault="00B25B37" w:rsidP="00B25B37">
      <w:pPr>
        <w:pStyle w:val="a7"/>
        <w:widowControl/>
        <w:spacing w:line="367" w:lineRule="exact"/>
        <w:jc w:val="right"/>
        <w:rPr>
          <w:rFonts w:cs="Times New Roman"/>
        </w:rPr>
      </w:pPr>
      <w:r w:rsidRPr="00414BFA">
        <w:rPr>
          <w:rFonts w:hint="eastAsia"/>
        </w:rPr>
        <w:t>年　　月　　日</w:t>
      </w:r>
    </w:p>
    <w:p w14:paraId="4FA04429" w14:textId="77777777" w:rsidR="00B25B37" w:rsidRPr="00414BFA" w:rsidRDefault="00B25B37" w:rsidP="00B25B37">
      <w:pPr>
        <w:pStyle w:val="a7"/>
        <w:widowControl/>
        <w:spacing w:line="367" w:lineRule="exact"/>
        <w:rPr>
          <w:rFonts w:cs="Times New Roman"/>
        </w:rPr>
      </w:pPr>
    </w:p>
    <w:p w14:paraId="5263B98D" w14:textId="7E98481E" w:rsidR="00B25B37" w:rsidRPr="00414BFA" w:rsidRDefault="00B25B37" w:rsidP="00B25B37">
      <w:pPr>
        <w:pStyle w:val="a7"/>
        <w:widowControl/>
        <w:spacing w:line="367" w:lineRule="exact"/>
        <w:rPr>
          <w:rFonts w:cs="Times New Roman"/>
        </w:rPr>
      </w:pPr>
      <w:r>
        <w:rPr>
          <w:rFonts w:hint="eastAsia"/>
        </w:rPr>
        <w:t>(</w:t>
      </w:r>
      <w:r w:rsidRPr="00414BFA">
        <w:rPr>
          <w:rFonts w:hint="eastAsia"/>
        </w:rPr>
        <w:t>あて先</w:t>
      </w:r>
      <w:r>
        <w:rPr>
          <w:rFonts w:hint="eastAsia"/>
        </w:rPr>
        <w:t>)(</w:t>
      </w:r>
      <w:r w:rsidR="000428AC">
        <w:rPr>
          <w:rFonts w:hint="eastAsia"/>
        </w:rPr>
        <w:t>名古屋スポーツコミッション会長</w:t>
      </w:r>
      <w:r>
        <w:rPr>
          <w:rFonts w:hint="eastAsia"/>
        </w:rPr>
        <w:t>)</w:t>
      </w:r>
    </w:p>
    <w:p w14:paraId="56D23C33" w14:textId="77777777" w:rsidR="00B25B37" w:rsidRPr="00414BFA" w:rsidRDefault="00B25B37" w:rsidP="00B25B37">
      <w:pPr>
        <w:pStyle w:val="a7"/>
        <w:widowControl/>
        <w:spacing w:line="367" w:lineRule="exact"/>
        <w:rPr>
          <w:rFonts w:cs="Times New Roman"/>
        </w:rPr>
      </w:pPr>
    </w:p>
    <w:p w14:paraId="5A5C5288" w14:textId="77777777" w:rsidR="00B25B37" w:rsidRDefault="00B25B37" w:rsidP="00B25B37">
      <w:pPr>
        <w:pStyle w:val="a7"/>
        <w:widowControl/>
        <w:spacing w:line="367" w:lineRule="exact"/>
        <w:rPr>
          <w:rFonts w:cs="Times New Roman"/>
        </w:rPr>
      </w:pPr>
    </w:p>
    <w:p w14:paraId="22D71BBA" w14:textId="72BB8B8A" w:rsidR="00B25B37" w:rsidRPr="00414BFA" w:rsidRDefault="00B25B37" w:rsidP="00B25B37">
      <w:pPr>
        <w:pStyle w:val="a7"/>
        <w:widowControl/>
        <w:spacing w:line="367" w:lineRule="exact"/>
        <w:rPr>
          <w:rFonts w:cs="Times New Roman"/>
        </w:rPr>
      </w:pPr>
      <w:r>
        <w:rPr>
          <w:rFonts w:hint="eastAsia"/>
        </w:rPr>
        <w:t xml:space="preserve">　　　　　　　　　　　　　　　　　</w:t>
      </w:r>
      <w:r w:rsidRPr="00414BFA">
        <w:rPr>
          <w:rFonts w:hint="eastAsia"/>
        </w:rPr>
        <w:t>所</w:t>
      </w:r>
      <w:r>
        <w:rPr>
          <w:rFonts w:hint="eastAsia"/>
        </w:rPr>
        <w:t xml:space="preserve">　</w:t>
      </w:r>
      <w:r w:rsidRPr="00414BFA">
        <w:rPr>
          <w:rFonts w:hint="eastAsia"/>
        </w:rPr>
        <w:t>在</w:t>
      </w:r>
      <w:r>
        <w:rPr>
          <w:rFonts w:hint="eastAsia"/>
        </w:rPr>
        <w:t xml:space="preserve">　</w:t>
      </w:r>
      <w:r w:rsidRPr="00414BFA">
        <w:rPr>
          <w:rFonts w:hint="eastAsia"/>
        </w:rPr>
        <w:t>地</w:t>
      </w:r>
    </w:p>
    <w:p w14:paraId="314F6CC3" w14:textId="13CC2350" w:rsidR="00B25B37" w:rsidRPr="00414BFA" w:rsidRDefault="00B25B37" w:rsidP="00B25B37">
      <w:pPr>
        <w:pStyle w:val="a7"/>
        <w:widowControl/>
        <w:spacing w:line="367" w:lineRule="exact"/>
        <w:rPr>
          <w:rFonts w:cs="Times New Roman"/>
        </w:rPr>
      </w:pPr>
      <w:r>
        <w:rPr>
          <w:rFonts w:hint="eastAsia"/>
        </w:rPr>
        <w:t xml:space="preserve">　　　　　　　　　　　　　</w:t>
      </w:r>
      <w:r w:rsidRPr="00414BFA">
        <w:rPr>
          <w:rFonts w:hint="eastAsia"/>
        </w:rPr>
        <w:t>入札者　商号又は名称</w:t>
      </w:r>
    </w:p>
    <w:p w14:paraId="4F0C4589" w14:textId="77777777" w:rsidR="00B25B37" w:rsidRPr="00414BFA" w:rsidRDefault="00B25B37" w:rsidP="00B25B37">
      <w:pPr>
        <w:pStyle w:val="a7"/>
        <w:widowControl/>
        <w:spacing w:line="367" w:lineRule="exact"/>
        <w:ind w:firstLine="3660"/>
        <w:rPr>
          <w:rFonts w:cs="Times New Roman"/>
        </w:rPr>
      </w:pPr>
    </w:p>
    <w:p w14:paraId="24D48AAA" w14:textId="2943D3D2" w:rsidR="00B25B37" w:rsidRPr="00414BFA" w:rsidRDefault="000428AC" w:rsidP="000428AC">
      <w:pPr>
        <w:pStyle w:val="a7"/>
        <w:rPr>
          <w:rFonts w:cs="Times New Roman"/>
        </w:rPr>
      </w:pPr>
      <w:r>
        <w:rPr>
          <w:rFonts w:hint="eastAsia"/>
        </w:rPr>
        <w:t xml:space="preserve">　　　　　　　　　　　　　　　　　</w:t>
      </w:r>
      <w:r w:rsidR="00B25B37" w:rsidRPr="00414BFA">
        <w:rPr>
          <w:rFonts w:hint="eastAsia"/>
        </w:rPr>
        <w:t>代</w:t>
      </w:r>
      <w:r w:rsidR="00B25B37">
        <w:rPr>
          <w:rFonts w:hint="eastAsia"/>
        </w:rPr>
        <w:t xml:space="preserve">　</w:t>
      </w:r>
      <w:r w:rsidR="00B25B37" w:rsidRPr="00414BFA">
        <w:rPr>
          <w:rFonts w:hint="eastAsia"/>
        </w:rPr>
        <w:t>表</w:t>
      </w:r>
      <w:r w:rsidR="00B25B37">
        <w:rPr>
          <w:rFonts w:hint="eastAsia"/>
        </w:rPr>
        <w:t xml:space="preserve">　</w:t>
      </w:r>
      <w:r w:rsidR="00B25B37" w:rsidRPr="00414BFA">
        <w:rPr>
          <w:rFonts w:hint="eastAsia"/>
        </w:rPr>
        <w:t>者</w:t>
      </w:r>
    </w:p>
    <w:p w14:paraId="08D852D5" w14:textId="2A21EE31" w:rsidR="00B25B37" w:rsidRPr="00414BFA" w:rsidRDefault="000428AC" w:rsidP="000428AC">
      <w:pPr>
        <w:pStyle w:val="a7"/>
        <w:rPr>
          <w:rFonts w:cs="Times New Roman"/>
        </w:rPr>
      </w:pPr>
      <w:r>
        <w:rPr>
          <w:rFonts w:hint="eastAsia"/>
        </w:rPr>
        <w:t xml:space="preserve">　　　　　　　　　　　　　　　　　</w:t>
      </w:r>
      <w:r w:rsidR="00B25B37">
        <w:rPr>
          <w:rFonts w:hint="eastAsia"/>
        </w:rPr>
        <w:t xml:space="preserve">役職・氏名　　　　　　　</w:t>
      </w:r>
      <w:r w:rsidR="00B25B37" w:rsidRPr="00414BFA">
        <w:rPr>
          <w:rFonts w:hint="eastAsia"/>
        </w:rPr>
        <w:t>印</w:t>
      </w:r>
    </w:p>
    <w:p w14:paraId="6DEE7C42" w14:textId="77777777" w:rsidR="00B25B37" w:rsidRPr="00414BFA" w:rsidRDefault="00B25B37" w:rsidP="00B25B37">
      <w:pPr>
        <w:pStyle w:val="a7"/>
        <w:widowControl/>
        <w:spacing w:line="367" w:lineRule="exact"/>
        <w:rPr>
          <w:rFonts w:cs="Times New Roman"/>
        </w:rPr>
      </w:pPr>
    </w:p>
    <w:p w14:paraId="7121E9BB" w14:textId="77777777" w:rsidR="00B25B37" w:rsidRPr="00414BFA" w:rsidRDefault="00B25B37" w:rsidP="00B25B37">
      <w:pPr>
        <w:pStyle w:val="a7"/>
        <w:widowControl/>
        <w:spacing w:line="367" w:lineRule="exact"/>
        <w:rPr>
          <w:rFonts w:cs="Times New Roman"/>
        </w:rPr>
      </w:pPr>
    </w:p>
    <w:p w14:paraId="3D10B195" w14:textId="77777777" w:rsidR="00B25B37" w:rsidRPr="00414BFA" w:rsidRDefault="00B25B37" w:rsidP="00B25B37">
      <w:pPr>
        <w:pStyle w:val="a7"/>
        <w:widowControl/>
        <w:spacing w:line="367" w:lineRule="exact"/>
        <w:rPr>
          <w:rFonts w:cs="Times New Roman"/>
        </w:rPr>
      </w:pPr>
      <w:r>
        <w:rPr>
          <w:rFonts w:hint="eastAsia"/>
        </w:rPr>
        <w:t>下記の入札につき</w:t>
      </w:r>
      <w:r w:rsidRPr="00414BFA">
        <w:rPr>
          <w:rFonts w:hint="eastAsia"/>
        </w:rPr>
        <w:t>、都合により入札を辞退します。</w:t>
      </w:r>
    </w:p>
    <w:p w14:paraId="44796457" w14:textId="77777777" w:rsidR="00B25B37" w:rsidRPr="00414BFA" w:rsidRDefault="00B25B37" w:rsidP="00B25B37">
      <w:pPr>
        <w:pStyle w:val="a7"/>
        <w:widowControl/>
        <w:spacing w:line="367" w:lineRule="exact"/>
        <w:rPr>
          <w:rFonts w:cs="Times New Roman"/>
        </w:rPr>
      </w:pPr>
    </w:p>
    <w:p w14:paraId="000B34D4" w14:textId="77777777" w:rsidR="00B25B37" w:rsidRPr="00414BFA" w:rsidRDefault="00B25B37" w:rsidP="00B25B37">
      <w:pPr>
        <w:pStyle w:val="a7"/>
        <w:widowControl/>
        <w:spacing w:line="367" w:lineRule="exact"/>
        <w:rPr>
          <w:rFonts w:cs="Times New Roman"/>
        </w:rPr>
      </w:pPr>
    </w:p>
    <w:p w14:paraId="48F6469D" w14:textId="77777777" w:rsidR="00B25B37" w:rsidRPr="00414BFA" w:rsidRDefault="00B25B37" w:rsidP="00B25B37">
      <w:pPr>
        <w:pStyle w:val="a7"/>
        <w:widowControl/>
        <w:spacing w:line="367" w:lineRule="exact"/>
        <w:jc w:val="center"/>
        <w:rPr>
          <w:rFonts w:cs="Times New Roman"/>
        </w:rPr>
      </w:pPr>
      <w:r w:rsidRPr="00414BFA">
        <w:rPr>
          <w:rFonts w:hint="eastAsia"/>
        </w:rPr>
        <w:t>記</w:t>
      </w:r>
    </w:p>
    <w:p w14:paraId="2AFFC536" w14:textId="77777777" w:rsidR="00B25B37" w:rsidRPr="00414BFA" w:rsidRDefault="00B25B37" w:rsidP="00B25B37">
      <w:pPr>
        <w:pStyle w:val="a7"/>
        <w:widowControl/>
        <w:spacing w:line="367" w:lineRule="exact"/>
        <w:rPr>
          <w:rFonts w:cs="Times New Roman"/>
        </w:rPr>
      </w:pPr>
    </w:p>
    <w:p w14:paraId="313D775E" w14:textId="77777777" w:rsidR="00B25B37" w:rsidRPr="00414BFA" w:rsidRDefault="00B25B37" w:rsidP="00B25B37">
      <w:pPr>
        <w:pStyle w:val="a7"/>
        <w:widowControl/>
        <w:spacing w:line="367" w:lineRule="exact"/>
        <w:rPr>
          <w:rFonts w:cs="Times New Roman"/>
        </w:rPr>
      </w:pPr>
    </w:p>
    <w:p w14:paraId="1E192752" w14:textId="77777777" w:rsidR="00B25B37" w:rsidRPr="00414BFA" w:rsidRDefault="00B25B37" w:rsidP="00B25B37">
      <w:pPr>
        <w:pStyle w:val="a7"/>
        <w:widowControl/>
        <w:spacing w:line="367" w:lineRule="exact"/>
        <w:rPr>
          <w:rFonts w:cs="Times New Roman"/>
        </w:rPr>
      </w:pPr>
    </w:p>
    <w:p w14:paraId="460623EB" w14:textId="77777777" w:rsidR="00B25B37" w:rsidRPr="00414BFA" w:rsidRDefault="00B25B37" w:rsidP="00B25B37">
      <w:pPr>
        <w:pStyle w:val="a7"/>
        <w:widowControl/>
        <w:spacing w:line="367" w:lineRule="exact"/>
        <w:rPr>
          <w:rFonts w:cs="Times New Roman"/>
        </w:rPr>
      </w:pPr>
    </w:p>
    <w:p w14:paraId="749CD1DF" w14:textId="77777777" w:rsidR="00B25B37" w:rsidRPr="00414BFA" w:rsidRDefault="00B25B37" w:rsidP="00B25B37">
      <w:pPr>
        <w:pStyle w:val="a7"/>
        <w:widowControl/>
        <w:spacing w:line="367" w:lineRule="exact"/>
        <w:rPr>
          <w:rFonts w:cs="Times New Roman"/>
        </w:rPr>
      </w:pPr>
    </w:p>
    <w:p w14:paraId="3F2C609B" w14:textId="77777777" w:rsidR="00B25B37" w:rsidRPr="00414BFA" w:rsidRDefault="00B25B37" w:rsidP="00B25B37">
      <w:pPr>
        <w:pStyle w:val="a7"/>
        <w:widowControl/>
        <w:spacing w:line="367" w:lineRule="exact"/>
        <w:rPr>
          <w:rFonts w:cs="Times New Roman"/>
        </w:rPr>
      </w:pPr>
    </w:p>
    <w:p w14:paraId="2482F93F" w14:textId="77777777" w:rsidR="00B25B37" w:rsidRPr="00414BFA" w:rsidRDefault="00B25B37" w:rsidP="00B25B37">
      <w:pPr>
        <w:pStyle w:val="a7"/>
        <w:widowControl/>
        <w:spacing w:line="367" w:lineRule="exact"/>
        <w:rPr>
          <w:rFonts w:cs="Times New Roman"/>
        </w:rPr>
      </w:pPr>
    </w:p>
    <w:p w14:paraId="4FA09EAF" w14:textId="77777777" w:rsidR="00B25B37" w:rsidRPr="00414BFA" w:rsidRDefault="00B25B37" w:rsidP="00B25B37">
      <w:pPr>
        <w:pStyle w:val="a7"/>
        <w:widowControl/>
        <w:spacing w:line="367" w:lineRule="exact"/>
        <w:rPr>
          <w:rFonts w:cs="Times New Roman"/>
        </w:rPr>
      </w:pPr>
    </w:p>
    <w:p w14:paraId="5FF46D46" w14:textId="77777777" w:rsidR="00B25B37" w:rsidRPr="00414BFA" w:rsidRDefault="00B25B37" w:rsidP="00B25B37">
      <w:pPr>
        <w:pStyle w:val="a7"/>
        <w:widowControl/>
        <w:spacing w:line="367" w:lineRule="exact"/>
        <w:rPr>
          <w:rFonts w:cs="Times New Roman"/>
        </w:rPr>
      </w:pPr>
      <w:r w:rsidRPr="00414BFA">
        <w:rPr>
          <w:rFonts w:hint="eastAsia"/>
        </w:rPr>
        <w:t>件　　名</w:t>
      </w:r>
    </w:p>
    <w:p w14:paraId="3F10FE21" w14:textId="77777777" w:rsidR="00B25B37" w:rsidRPr="00414BFA" w:rsidRDefault="00B25B37" w:rsidP="00B25B37">
      <w:pPr>
        <w:pStyle w:val="a7"/>
        <w:widowControl/>
        <w:spacing w:line="367" w:lineRule="exact"/>
        <w:rPr>
          <w:rFonts w:cs="Times New Roman"/>
        </w:rPr>
      </w:pPr>
    </w:p>
    <w:p w14:paraId="09F220D1" w14:textId="77777777" w:rsidR="00B25B37" w:rsidRPr="00414BFA" w:rsidRDefault="00B25B37" w:rsidP="00B25B37">
      <w:pPr>
        <w:pStyle w:val="a7"/>
        <w:widowControl/>
        <w:spacing w:line="367" w:lineRule="exact"/>
        <w:rPr>
          <w:rFonts w:cs="Times New Roman"/>
        </w:rPr>
      </w:pPr>
    </w:p>
    <w:p w14:paraId="28E1A9D3" w14:textId="77777777" w:rsidR="00B25B37" w:rsidRPr="00414BFA" w:rsidRDefault="00B25B37" w:rsidP="00B25B37">
      <w:pPr>
        <w:pStyle w:val="a7"/>
        <w:widowControl/>
        <w:spacing w:line="367" w:lineRule="exact"/>
        <w:rPr>
          <w:rFonts w:cs="Times New Roman"/>
        </w:rPr>
      </w:pPr>
    </w:p>
    <w:p w14:paraId="743CCA75" w14:textId="608B286A" w:rsidR="00B25B37" w:rsidRPr="00414BFA" w:rsidRDefault="00B25B37" w:rsidP="00B25B37">
      <w:pPr>
        <w:pStyle w:val="a7"/>
        <w:widowControl/>
        <w:spacing w:line="367" w:lineRule="exact"/>
        <w:rPr>
          <w:rFonts w:cs="Times New Roman"/>
        </w:rPr>
      </w:pPr>
      <w:r>
        <w:rPr>
          <w:noProof/>
        </w:rPr>
        <mc:AlternateContent>
          <mc:Choice Requires="wps">
            <w:drawing>
              <wp:anchor distT="0" distB="0" distL="114300" distR="114300" simplePos="0" relativeHeight="251660288" behindDoc="0" locked="0" layoutInCell="0" allowOverlap="1" wp14:anchorId="1157CC66" wp14:editId="2E4D24D7">
                <wp:simplePos x="0" y="0"/>
                <wp:positionH relativeFrom="column">
                  <wp:posOffset>0</wp:posOffset>
                </wp:positionH>
                <wp:positionV relativeFrom="paragraph">
                  <wp:posOffset>46355</wp:posOffset>
                </wp:positionV>
                <wp:extent cx="5577840" cy="0"/>
                <wp:effectExtent l="5080" t="8890" r="8255" b="101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A670A"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39.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" o:allowincell="f"/>
            </w:pict>
          </mc:Fallback>
        </mc:AlternateContent>
      </w:r>
    </w:p>
    <w:p w14:paraId="296182DC" w14:textId="77777777" w:rsidR="001179B3" w:rsidRPr="001179B3" w:rsidRDefault="001179B3" w:rsidP="001179B3">
      <w:pPr>
        <w:ind w:firstLineChars="100" w:firstLine="240"/>
      </w:pPr>
    </w:p>
    <w:sectPr w:rsidR="001179B3" w:rsidRPr="001179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A6CC" w14:textId="77777777" w:rsidR="00CD3397" w:rsidRDefault="00CD3397" w:rsidP="00002952">
      <w:r>
        <w:separator/>
      </w:r>
    </w:p>
  </w:endnote>
  <w:endnote w:type="continuationSeparator" w:id="0">
    <w:p w14:paraId="1C0B4EC1" w14:textId="77777777" w:rsidR="00CD3397" w:rsidRDefault="00CD3397" w:rsidP="0000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14D0" w14:textId="77777777" w:rsidR="00CD3397" w:rsidRDefault="00CD3397" w:rsidP="00002952">
      <w:r>
        <w:separator/>
      </w:r>
    </w:p>
  </w:footnote>
  <w:footnote w:type="continuationSeparator" w:id="0">
    <w:p w14:paraId="38B9DBFD" w14:textId="77777777" w:rsidR="00CD3397" w:rsidRDefault="00CD3397" w:rsidP="00002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76"/>
    <w:rsid w:val="00000E0A"/>
    <w:rsid w:val="00002952"/>
    <w:rsid w:val="000428AC"/>
    <w:rsid w:val="00042ACE"/>
    <w:rsid w:val="000861A1"/>
    <w:rsid w:val="000C3F3A"/>
    <w:rsid w:val="00112160"/>
    <w:rsid w:val="001179B3"/>
    <w:rsid w:val="002B2B3C"/>
    <w:rsid w:val="006178D6"/>
    <w:rsid w:val="006250B0"/>
    <w:rsid w:val="00764875"/>
    <w:rsid w:val="00AD4300"/>
    <w:rsid w:val="00B25B37"/>
    <w:rsid w:val="00CA0ECC"/>
    <w:rsid w:val="00CD3397"/>
    <w:rsid w:val="00F57A39"/>
    <w:rsid w:val="00F80DF1"/>
    <w:rsid w:val="00FB3776"/>
    <w:rsid w:val="00FC2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68FA5"/>
  <w15:chartTrackingRefBased/>
  <w15:docId w15:val="{53BAC869-5F1C-4975-859C-CAB25C37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952"/>
    <w:pPr>
      <w:tabs>
        <w:tab w:val="center" w:pos="4252"/>
        <w:tab w:val="right" w:pos="8504"/>
      </w:tabs>
      <w:snapToGrid w:val="0"/>
    </w:pPr>
  </w:style>
  <w:style w:type="character" w:customStyle="1" w:styleId="a4">
    <w:name w:val="ヘッダー (文字)"/>
    <w:basedOn w:val="a0"/>
    <w:link w:val="a3"/>
    <w:uiPriority w:val="99"/>
    <w:rsid w:val="00002952"/>
  </w:style>
  <w:style w:type="paragraph" w:styleId="a5">
    <w:name w:val="footer"/>
    <w:basedOn w:val="a"/>
    <w:link w:val="a6"/>
    <w:uiPriority w:val="99"/>
    <w:unhideWhenUsed/>
    <w:rsid w:val="00002952"/>
    <w:pPr>
      <w:tabs>
        <w:tab w:val="center" w:pos="4252"/>
        <w:tab w:val="right" w:pos="8504"/>
      </w:tabs>
      <w:snapToGrid w:val="0"/>
    </w:pPr>
  </w:style>
  <w:style w:type="character" w:customStyle="1" w:styleId="a6">
    <w:name w:val="フッター (文字)"/>
    <w:basedOn w:val="a0"/>
    <w:link w:val="a5"/>
    <w:uiPriority w:val="99"/>
    <w:rsid w:val="00002952"/>
  </w:style>
  <w:style w:type="paragraph" w:styleId="a7">
    <w:name w:val="Body Text"/>
    <w:basedOn w:val="a"/>
    <w:link w:val="a8"/>
    <w:rsid w:val="00B25B37"/>
    <w:pPr>
      <w:autoSpaceDE w:val="0"/>
      <w:autoSpaceDN w:val="0"/>
      <w:adjustRightInd w:val="0"/>
      <w:spacing w:line="367" w:lineRule="atLeast"/>
      <w:jc w:val="left"/>
    </w:pPr>
    <w:rPr>
      <w:rFonts w:hAnsi="Times New Roman" w:cs="ＭＳ 明朝"/>
      <w:kern w:val="0"/>
      <w:sz w:val="21"/>
      <w:szCs w:val="21"/>
    </w:rPr>
  </w:style>
  <w:style w:type="character" w:customStyle="1" w:styleId="a8">
    <w:name w:val="本文 (文字)"/>
    <w:basedOn w:val="a0"/>
    <w:link w:val="a7"/>
    <w:rsid w:val="00B25B37"/>
    <w:rPr>
      <w:rFonts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577F48D7B10848B1D5BDDF15063872" ma:contentTypeVersion="14" ma:contentTypeDescription="新しいドキュメントを作成します。" ma:contentTypeScope="" ma:versionID="0c5d4ea39f8ae7efc42cd94a2b1f16b1">
  <xsd:schema xmlns:xsd="http://www.w3.org/2001/XMLSchema" xmlns:xs="http://www.w3.org/2001/XMLSchema" xmlns:p="http://schemas.microsoft.com/office/2006/metadata/properties" xmlns:ns2="97642c14-40ce-4278-9cf3-4a020239b4a7" xmlns:ns3="ad3aec30-8457-4942-bd9e-0cb37a92394c" targetNamespace="http://schemas.microsoft.com/office/2006/metadata/properties" ma:root="true" ma:fieldsID="c8e8838dd334a6480688d464dce38cbc" ns2:_="" ns3:_="">
    <xsd:import namespace="97642c14-40ce-4278-9cf3-4a020239b4a7"/>
    <xsd:import namespace="ad3aec30-8457-4942-bd9e-0cb37a9239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42c14-40ce-4278-9cf3-4a020239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8e57af87-1bf8-46b5-ae78-2da62a1687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3aec30-8457-4942-bd9e-0cb37a92394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50ee7b-cbfb-4cf0-b27c-4748393bd0f3}" ma:internalName="TaxCatchAll" ma:showField="CatchAllData" ma:web="ad3aec30-8457-4942-bd9e-0cb37a923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3aec30-8457-4942-bd9e-0cb37a92394c" xsi:nil="true"/>
    <lcf76f155ced4ddcb4097134ff3c332f xmlns="97642c14-40ce-4278-9cf3-4a020239b4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77A0F-CADF-403E-92A7-E41ED4FAF62A}"/>
</file>

<file path=customXml/itemProps2.xml><?xml version="1.0" encoding="utf-8"?>
<ds:datastoreItem xmlns:ds="http://schemas.openxmlformats.org/officeDocument/2006/customXml" ds:itemID="{F286322B-694B-4378-A5A6-BAD7B92CB9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BFFD64-5217-4512-94C5-EDC16159B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937</Words>
  <Characters>5341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名古屋スポーツコミッション 加賀</cp:lastModifiedBy>
  <cp:revision>10</cp:revision>
  <dcterms:created xsi:type="dcterms:W3CDTF">2021-06-29T01:13:00Z</dcterms:created>
  <dcterms:modified xsi:type="dcterms:W3CDTF">2021-10-15T06:03:00Z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0x0101002C577F48D7B10848B1D5BDDF15063872</vt:lpwstr>
  </property>
</Properties>
</file>